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860F" w14:textId="05A9E902" w:rsidR="00725270" w:rsidRPr="003C1950" w:rsidRDefault="003C1950" w:rsidP="00725270">
      <w:pPr>
        <w:rPr>
          <w:rFonts w:ascii="Arial" w:hAnsi="Arial" w:cs="Arial"/>
          <w:sz w:val="48"/>
          <w:szCs w:val="48"/>
        </w:rPr>
      </w:pPr>
      <w:r w:rsidRPr="003C1950">
        <w:rPr>
          <w:rFonts w:ascii="Arial" w:hAnsi="Arial" w:cs="Arial"/>
          <w:sz w:val="48"/>
          <w:szCs w:val="48"/>
        </w:rPr>
        <w:t>The Heights Oil Achieves</w:t>
      </w:r>
    </w:p>
    <w:p w14:paraId="1CF011EB" w14:textId="40EC34B2" w:rsidR="003C1950" w:rsidRDefault="003C1950" w:rsidP="00725270">
      <w:pPr>
        <w:rPr>
          <w:rFonts w:ascii="Arial" w:hAnsi="Arial" w:cs="Arial"/>
          <w:sz w:val="22"/>
          <w:szCs w:val="22"/>
        </w:rPr>
      </w:pPr>
    </w:p>
    <w:p w14:paraId="40AE5FB7" w14:textId="77777777" w:rsidR="003C1950" w:rsidRDefault="003C1950" w:rsidP="00725270">
      <w:pPr>
        <w:rPr>
          <w:rFonts w:ascii="Arial" w:hAnsi="Arial" w:cs="Arial"/>
          <w:sz w:val="22"/>
          <w:szCs w:val="22"/>
        </w:rPr>
      </w:pPr>
    </w:p>
    <w:p w14:paraId="6B2F1024" w14:textId="77777777" w:rsidR="003C1950" w:rsidRDefault="003C1950" w:rsidP="003C1950">
      <w:pPr>
        <w:pStyle w:val="NoSpacing"/>
        <w:jc w:val="both"/>
        <w:rPr>
          <w:rFonts w:ascii="Arial" w:hAnsi="Arial" w:cs="Arial"/>
        </w:rPr>
      </w:pPr>
      <w:r>
        <w:rPr>
          <w:rFonts w:ascii="Arial" w:hAnsi="Arial" w:cs="Arial"/>
        </w:rPr>
        <w:t>In Europe, inflation keeps rising</w:t>
      </w:r>
    </w:p>
    <w:p w14:paraId="078B3549" w14:textId="77777777" w:rsidR="003C1950" w:rsidRDefault="003C1950" w:rsidP="003C1950">
      <w:pPr>
        <w:pStyle w:val="NoSpacing"/>
        <w:jc w:val="both"/>
        <w:rPr>
          <w:rFonts w:ascii="Arial" w:hAnsi="Arial" w:cs="Arial"/>
        </w:rPr>
      </w:pPr>
      <w:r>
        <w:rPr>
          <w:rFonts w:ascii="Arial" w:hAnsi="Arial" w:cs="Arial"/>
        </w:rPr>
        <w:t>So, Christine and friends are revising</w:t>
      </w:r>
    </w:p>
    <w:p w14:paraId="0287DCE8" w14:textId="77777777" w:rsidR="003C1950" w:rsidRDefault="003C1950" w:rsidP="003C1950">
      <w:pPr>
        <w:pStyle w:val="NoSpacing"/>
        <w:jc w:val="both"/>
        <w:rPr>
          <w:rFonts w:ascii="Arial" w:hAnsi="Arial" w:cs="Arial"/>
        </w:rPr>
      </w:pPr>
      <w:r>
        <w:rPr>
          <w:rFonts w:ascii="Arial" w:hAnsi="Arial" w:cs="Arial"/>
        </w:rPr>
        <w:t>Their rate hiking plans</w:t>
      </w:r>
    </w:p>
    <w:p w14:paraId="31326A47" w14:textId="77777777" w:rsidR="003C1950" w:rsidRDefault="003C1950" w:rsidP="003C1950">
      <w:pPr>
        <w:pStyle w:val="NoSpacing"/>
        <w:jc w:val="both"/>
        <w:rPr>
          <w:rFonts w:ascii="Arial" w:hAnsi="Arial" w:cs="Arial"/>
        </w:rPr>
      </w:pPr>
      <w:r>
        <w:rPr>
          <w:rFonts w:ascii="Arial" w:hAnsi="Arial" w:cs="Arial"/>
        </w:rPr>
        <w:t>While importing bans</w:t>
      </w:r>
    </w:p>
    <w:p w14:paraId="7623EFE5" w14:textId="77777777" w:rsidR="003C1950" w:rsidRDefault="003C1950" w:rsidP="003C1950">
      <w:pPr>
        <w:pStyle w:val="NoSpacing"/>
        <w:jc w:val="both"/>
        <w:rPr>
          <w:rFonts w:ascii="Arial" w:hAnsi="Arial" w:cs="Arial"/>
        </w:rPr>
      </w:pPr>
      <w:r>
        <w:rPr>
          <w:rFonts w:ascii="Arial" w:hAnsi="Arial" w:cs="Arial"/>
        </w:rPr>
        <w:t>For oil are now organizing</w:t>
      </w:r>
    </w:p>
    <w:p w14:paraId="5BB72DAF" w14:textId="77777777" w:rsidR="003C1950" w:rsidRDefault="003C1950" w:rsidP="003C1950">
      <w:pPr>
        <w:pStyle w:val="NoSpacing"/>
        <w:jc w:val="both"/>
        <w:rPr>
          <w:rFonts w:ascii="Arial" w:hAnsi="Arial" w:cs="Arial"/>
        </w:rPr>
      </w:pPr>
    </w:p>
    <w:p w14:paraId="1D607867" w14:textId="77777777" w:rsidR="003C1950" w:rsidRDefault="003C1950" w:rsidP="003C1950">
      <w:pPr>
        <w:pStyle w:val="NoSpacing"/>
        <w:jc w:val="both"/>
        <w:rPr>
          <w:rFonts w:ascii="Arial" w:hAnsi="Arial" w:cs="Arial"/>
        </w:rPr>
      </w:pPr>
      <w:r>
        <w:rPr>
          <w:rFonts w:ascii="Arial" w:hAnsi="Arial" w:cs="Arial"/>
        </w:rPr>
        <w:t>From China, the market believes</w:t>
      </w:r>
    </w:p>
    <w:p w14:paraId="18F7DB7D" w14:textId="77777777" w:rsidR="003C1950" w:rsidRDefault="003C1950" w:rsidP="003C1950">
      <w:pPr>
        <w:pStyle w:val="NoSpacing"/>
        <w:jc w:val="both"/>
        <w:rPr>
          <w:rFonts w:ascii="Arial" w:hAnsi="Arial" w:cs="Arial"/>
        </w:rPr>
      </w:pPr>
      <w:r>
        <w:rPr>
          <w:rFonts w:ascii="Arial" w:hAnsi="Arial" w:cs="Arial"/>
        </w:rPr>
        <w:t>The lockdowns are set for reprieves</w:t>
      </w:r>
    </w:p>
    <w:p w14:paraId="77AC1C9A" w14:textId="77777777" w:rsidR="003C1950" w:rsidRDefault="003C1950" w:rsidP="003C1950">
      <w:pPr>
        <w:pStyle w:val="NoSpacing"/>
        <w:jc w:val="both"/>
        <w:rPr>
          <w:rFonts w:ascii="Arial" w:hAnsi="Arial" w:cs="Arial"/>
        </w:rPr>
      </w:pPr>
      <w:r>
        <w:rPr>
          <w:rFonts w:ascii="Arial" w:hAnsi="Arial" w:cs="Arial"/>
        </w:rPr>
        <w:t>Combine both these stories</w:t>
      </w:r>
    </w:p>
    <w:p w14:paraId="20D24A1E" w14:textId="77777777" w:rsidR="003C1950" w:rsidRDefault="003C1950" w:rsidP="003C1950">
      <w:pPr>
        <w:pStyle w:val="NoSpacing"/>
        <w:jc w:val="both"/>
        <w:rPr>
          <w:rFonts w:ascii="Arial" w:hAnsi="Arial" w:cs="Arial"/>
        </w:rPr>
      </w:pPr>
      <w:r>
        <w:rPr>
          <w:rFonts w:ascii="Arial" w:hAnsi="Arial" w:cs="Arial"/>
        </w:rPr>
        <w:t>With low inventories</w:t>
      </w:r>
    </w:p>
    <w:p w14:paraId="3E721247" w14:textId="77777777" w:rsidR="003C1950" w:rsidRDefault="003C1950" w:rsidP="003C1950">
      <w:pPr>
        <w:pStyle w:val="NoSpacing"/>
        <w:jc w:val="both"/>
        <w:rPr>
          <w:rFonts w:ascii="Arial" w:hAnsi="Arial" w:cs="Arial"/>
        </w:rPr>
      </w:pPr>
      <w:r>
        <w:rPr>
          <w:rFonts w:ascii="Arial" w:hAnsi="Arial" w:cs="Arial"/>
        </w:rPr>
        <w:t>And watch the heights oil achieves</w:t>
      </w:r>
    </w:p>
    <w:p w14:paraId="3933FC2B" w14:textId="77777777" w:rsidR="003C1950" w:rsidRDefault="003C1950" w:rsidP="003C1950">
      <w:pPr>
        <w:pStyle w:val="NoSpacing"/>
        <w:jc w:val="both"/>
        <w:rPr>
          <w:rFonts w:ascii="Arial" w:hAnsi="Arial" w:cs="Arial"/>
        </w:rPr>
      </w:pPr>
    </w:p>
    <w:p w14:paraId="1A5DD750" w14:textId="77777777" w:rsidR="003C1950" w:rsidRDefault="003C1950" w:rsidP="003C1950">
      <w:pPr>
        <w:pStyle w:val="NoSpacing"/>
        <w:jc w:val="both"/>
        <w:rPr>
          <w:rFonts w:ascii="Arial" w:hAnsi="Arial" w:cs="Arial"/>
        </w:rPr>
      </w:pPr>
      <w:r>
        <w:rPr>
          <w:rFonts w:ascii="Arial" w:hAnsi="Arial" w:cs="Arial"/>
        </w:rPr>
        <w:t>Germany</w:t>
      </w:r>
      <w:r>
        <w:rPr>
          <w:rFonts w:ascii="Arial" w:hAnsi="Arial" w:cs="Arial"/>
        </w:rPr>
        <w:tab/>
        <w:t>8.7%</w:t>
      </w:r>
    </w:p>
    <w:p w14:paraId="1D19DBCD" w14:textId="77777777" w:rsidR="003C1950" w:rsidRDefault="003C1950" w:rsidP="003C1950">
      <w:pPr>
        <w:pStyle w:val="NoSpacing"/>
        <w:jc w:val="both"/>
        <w:rPr>
          <w:rFonts w:ascii="Arial" w:hAnsi="Arial" w:cs="Arial"/>
        </w:rPr>
      </w:pPr>
      <w:r>
        <w:rPr>
          <w:rFonts w:ascii="Arial" w:hAnsi="Arial" w:cs="Arial"/>
        </w:rPr>
        <w:t>Spain</w:t>
      </w:r>
      <w:r>
        <w:rPr>
          <w:rFonts w:ascii="Arial" w:hAnsi="Arial" w:cs="Arial"/>
        </w:rPr>
        <w:tab/>
      </w:r>
      <w:r>
        <w:rPr>
          <w:rFonts w:ascii="Arial" w:hAnsi="Arial" w:cs="Arial"/>
        </w:rPr>
        <w:tab/>
        <w:t>8.5%</w:t>
      </w:r>
    </w:p>
    <w:p w14:paraId="041202BF" w14:textId="77777777" w:rsidR="003C1950" w:rsidRDefault="003C1950" w:rsidP="003C1950">
      <w:pPr>
        <w:pStyle w:val="NoSpacing"/>
        <w:jc w:val="both"/>
        <w:rPr>
          <w:rFonts w:ascii="Arial" w:hAnsi="Arial" w:cs="Arial"/>
        </w:rPr>
      </w:pPr>
      <w:r>
        <w:rPr>
          <w:rFonts w:ascii="Arial" w:hAnsi="Arial" w:cs="Arial"/>
        </w:rPr>
        <w:t>Italy</w:t>
      </w:r>
      <w:r>
        <w:rPr>
          <w:rFonts w:ascii="Arial" w:hAnsi="Arial" w:cs="Arial"/>
        </w:rPr>
        <w:tab/>
      </w:r>
      <w:r>
        <w:rPr>
          <w:rFonts w:ascii="Arial" w:hAnsi="Arial" w:cs="Arial"/>
        </w:rPr>
        <w:tab/>
        <w:t>7.3%</w:t>
      </w:r>
      <w:r>
        <w:rPr>
          <w:rFonts w:ascii="Arial" w:hAnsi="Arial" w:cs="Arial"/>
        </w:rPr>
        <w:tab/>
      </w:r>
    </w:p>
    <w:p w14:paraId="42000080" w14:textId="77777777" w:rsidR="003C1950" w:rsidRDefault="003C1950" w:rsidP="003C1950">
      <w:pPr>
        <w:pStyle w:val="NoSpacing"/>
        <w:jc w:val="both"/>
        <w:rPr>
          <w:rFonts w:ascii="Arial" w:hAnsi="Arial" w:cs="Arial"/>
        </w:rPr>
      </w:pPr>
      <w:r>
        <w:rPr>
          <w:rFonts w:ascii="Arial" w:hAnsi="Arial" w:cs="Arial"/>
        </w:rPr>
        <w:t>France</w:t>
      </w:r>
      <w:r>
        <w:rPr>
          <w:rFonts w:ascii="Arial" w:hAnsi="Arial" w:cs="Arial"/>
        </w:rPr>
        <w:tab/>
      </w:r>
      <w:r>
        <w:rPr>
          <w:rFonts w:ascii="Arial" w:hAnsi="Arial" w:cs="Arial"/>
        </w:rPr>
        <w:tab/>
        <w:t>5.8%</w:t>
      </w:r>
    </w:p>
    <w:p w14:paraId="1520014C" w14:textId="77777777" w:rsidR="003C1950" w:rsidRDefault="003C1950" w:rsidP="003C1950">
      <w:pPr>
        <w:pStyle w:val="NoSpacing"/>
        <w:jc w:val="both"/>
        <w:rPr>
          <w:rFonts w:ascii="Arial" w:hAnsi="Arial" w:cs="Arial"/>
        </w:rPr>
      </w:pPr>
      <w:r>
        <w:rPr>
          <w:rFonts w:ascii="Arial" w:hAnsi="Arial" w:cs="Arial"/>
        </w:rPr>
        <w:t>Eurozone</w:t>
      </w:r>
      <w:r>
        <w:rPr>
          <w:rFonts w:ascii="Arial" w:hAnsi="Arial" w:cs="Arial"/>
        </w:rPr>
        <w:tab/>
        <w:t>8.1%</w:t>
      </w:r>
    </w:p>
    <w:p w14:paraId="07DE8F70" w14:textId="77777777" w:rsidR="003C1950" w:rsidRDefault="003C1950" w:rsidP="003C1950">
      <w:pPr>
        <w:pStyle w:val="NoSpacing"/>
        <w:jc w:val="both"/>
        <w:rPr>
          <w:rFonts w:ascii="Arial" w:hAnsi="Arial" w:cs="Arial"/>
        </w:rPr>
      </w:pPr>
    </w:p>
    <w:p w14:paraId="00317277" w14:textId="77777777" w:rsidR="003C1950" w:rsidRDefault="003C1950" w:rsidP="003C1950">
      <w:pPr>
        <w:pStyle w:val="NoSpacing"/>
        <w:jc w:val="both"/>
        <w:rPr>
          <w:rFonts w:ascii="Arial" w:hAnsi="Arial" w:cs="Arial"/>
        </w:rPr>
      </w:pPr>
      <w:r>
        <w:rPr>
          <w:rFonts w:ascii="Arial" w:hAnsi="Arial" w:cs="Arial"/>
        </w:rPr>
        <w:t xml:space="preserve">These are the latest Harmonized CPI readings for the four largest nations in the Eurozone along with the overall Eurozone reading.  Only the French data was not actually higher than expected, but all are at record levels since the Eurozone was formally created in 1999.  Oh yeah, the ECB’s inflation target is 2.0%.  Perhaps what is more remarkable than the fact that inflation across Europe, as well as pretty much everywhere else in the world, is flying, is the fact that the ECB is STILL BUYING ASSETS!!!  That’s right, despite all this rhetoric about how hawkish the ECB has become, with the latest idea from some members of a </w:t>
      </w:r>
      <w:proofErr w:type="gramStart"/>
      <w:r>
        <w:rPr>
          <w:rFonts w:ascii="Arial" w:hAnsi="Arial" w:cs="Arial"/>
        </w:rPr>
        <w:t>50 basis</w:t>
      </w:r>
      <w:proofErr w:type="gramEnd"/>
      <w:r>
        <w:rPr>
          <w:rFonts w:ascii="Arial" w:hAnsi="Arial" w:cs="Arial"/>
        </w:rPr>
        <w:t xml:space="preserve"> point rate hike in July, the ECB is still expanding its balance sheet via QE as we speak and will purchase yet another €20 billion in government bonds in June.  It becomes more and more difficult to believe central bankers when their actions are so radically different than their words.</w:t>
      </w:r>
    </w:p>
    <w:p w14:paraId="0400EA3E" w14:textId="77777777" w:rsidR="003C1950" w:rsidRDefault="003C1950" w:rsidP="003C1950">
      <w:pPr>
        <w:pStyle w:val="NoSpacing"/>
        <w:jc w:val="both"/>
        <w:rPr>
          <w:rFonts w:ascii="Arial" w:hAnsi="Arial" w:cs="Arial"/>
        </w:rPr>
      </w:pPr>
    </w:p>
    <w:p w14:paraId="32270A0B" w14:textId="77777777" w:rsidR="003C1950" w:rsidRDefault="003C1950" w:rsidP="003C1950">
      <w:pPr>
        <w:pStyle w:val="NoSpacing"/>
        <w:jc w:val="both"/>
        <w:rPr>
          <w:rFonts w:ascii="Arial" w:hAnsi="Arial" w:cs="Arial"/>
        </w:rPr>
      </w:pPr>
      <w:r>
        <w:rPr>
          <w:rFonts w:ascii="Arial" w:hAnsi="Arial" w:cs="Arial"/>
        </w:rPr>
        <w:t>But that is part of the plan.  They are reliant on market participants and consumers to believe them when they say, this time we really mean it.  At least the Fed has actually begun to raise interest rates and has stopped expanding the balance sheet, although they have not yet begun to shrink it.  But the ECB has done nothing different than what they have been doing for the past two years.</w:t>
      </w:r>
    </w:p>
    <w:p w14:paraId="1EB90EB7" w14:textId="77777777" w:rsidR="003C1950" w:rsidRDefault="003C1950" w:rsidP="003C1950">
      <w:pPr>
        <w:pStyle w:val="NoSpacing"/>
        <w:jc w:val="both"/>
        <w:rPr>
          <w:rFonts w:ascii="Arial" w:hAnsi="Arial" w:cs="Arial"/>
        </w:rPr>
      </w:pPr>
    </w:p>
    <w:p w14:paraId="3C76576A" w14:textId="77777777" w:rsidR="003C1950" w:rsidRDefault="003C1950" w:rsidP="003C1950">
      <w:pPr>
        <w:pStyle w:val="NoSpacing"/>
        <w:jc w:val="both"/>
        <w:rPr>
          <w:rFonts w:ascii="Arial" w:hAnsi="Arial" w:cs="Arial"/>
        </w:rPr>
      </w:pPr>
      <w:r>
        <w:rPr>
          <w:rFonts w:ascii="Arial" w:hAnsi="Arial" w:cs="Arial"/>
        </w:rPr>
        <w:t>It strikes me as highly unlikely that when they meet next week (June 9</w:t>
      </w:r>
      <w:r w:rsidRPr="00050223">
        <w:rPr>
          <w:rFonts w:ascii="Arial" w:hAnsi="Arial" w:cs="Arial"/>
          <w:vertAlign w:val="superscript"/>
        </w:rPr>
        <w:t>th</w:t>
      </w:r>
      <w:r>
        <w:rPr>
          <w:rFonts w:ascii="Arial" w:hAnsi="Arial" w:cs="Arial"/>
        </w:rPr>
        <w:t xml:space="preserve">) that they will raise their deposit rate by 50bps.  There is too much pushback from the likes of Italy and France, and in the end, the hawks will be happy to get any movement at all.  As of this morning, the OIS market is pricing in about 30bps in July, so a 20% probability of a 50bp hike.  I think we would need to see next month’s CPI reading rise to near 9.0% for that to be the outcome.  </w:t>
      </w:r>
    </w:p>
    <w:p w14:paraId="23043FEF" w14:textId="77777777" w:rsidR="003C1950" w:rsidRDefault="003C1950" w:rsidP="003C1950">
      <w:pPr>
        <w:pStyle w:val="NoSpacing"/>
        <w:jc w:val="both"/>
        <w:rPr>
          <w:rFonts w:ascii="Arial" w:hAnsi="Arial" w:cs="Arial"/>
        </w:rPr>
      </w:pPr>
    </w:p>
    <w:p w14:paraId="75157B74" w14:textId="77777777" w:rsidR="003C1950" w:rsidRDefault="003C1950" w:rsidP="003C1950">
      <w:pPr>
        <w:pStyle w:val="NoSpacing"/>
        <w:jc w:val="both"/>
        <w:rPr>
          <w:rFonts w:ascii="Arial" w:hAnsi="Arial" w:cs="Arial"/>
        </w:rPr>
      </w:pPr>
      <w:r>
        <w:rPr>
          <w:rFonts w:ascii="Arial" w:hAnsi="Arial" w:cs="Arial"/>
        </w:rPr>
        <w:t>In the meantime, the other key story in Europe is the agreement to ban oil imports from Russia over the next 6 months.  At least oil that is received via ship.  Pipeline deliveries, mostly to Hungary, will have a longer time before being embargoed.  It should be no surprise that the price of oil (+1.3% today, +4.2% since Friday) has risen steadily on this news, as well as the news that the 2-month long lockdown in Shanghai is set to be relaxed somewhat starting tomorrow.  Add it all up and you get increased demand and reduced supply, the perfect recipe for rising prices.</w:t>
      </w:r>
    </w:p>
    <w:p w14:paraId="542E03DB" w14:textId="77777777" w:rsidR="003C1950" w:rsidRDefault="003C1950" w:rsidP="003C1950">
      <w:pPr>
        <w:pStyle w:val="NoSpacing"/>
        <w:jc w:val="both"/>
        <w:rPr>
          <w:rFonts w:ascii="Arial" w:hAnsi="Arial" w:cs="Arial"/>
        </w:rPr>
      </w:pPr>
    </w:p>
    <w:p w14:paraId="0456C600" w14:textId="77777777" w:rsidR="003C1950" w:rsidRDefault="003C1950" w:rsidP="003C1950">
      <w:pPr>
        <w:pStyle w:val="NoSpacing"/>
        <w:jc w:val="both"/>
        <w:rPr>
          <w:rFonts w:ascii="Arial" w:hAnsi="Arial" w:cs="Arial"/>
        </w:rPr>
      </w:pPr>
      <w:r>
        <w:rPr>
          <w:rFonts w:ascii="Arial" w:hAnsi="Arial" w:cs="Arial"/>
        </w:rPr>
        <w:t xml:space="preserve">If we take a step back and consider what is currently happening in the world, it becomes increasingly difficult to get excited about risky assets.  The combination of hawkish central bank rhetoric (e.g., Fed Governor Chris Waller explained that he believed there needed to be “several” 50bp hikes upcoming, widely interpreted as more than two, and that Fed funds needed to get above neutral by the end of the year), and rising energy prices, goosed by the Shanghai news, economic growth seems sure to come under significantly greater pressure in the near term.  And if Chairman Powell is truly going to find, and live up to, his inner Paul Volcker, that implies he is going to try to achieve demand destruction via a recession.  The point </w:t>
      </w:r>
      <w:proofErr w:type="gramStart"/>
      <w:r>
        <w:rPr>
          <w:rFonts w:ascii="Arial" w:hAnsi="Arial" w:cs="Arial"/>
        </w:rPr>
        <w:t>is,</w:t>
      </w:r>
      <w:proofErr w:type="gramEnd"/>
      <w:r>
        <w:rPr>
          <w:rFonts w:ascii="Arial" w:hAnsi="Arial" w:cs="Arial"/>
        </w:rPr>
        <w:t xml:space="preserve"> a strong growth story feels quite unlikely at this time.</w:t>
      </w:r>
    </w:p>
    <w:p w14:paraId="0FF68E86" w14:textId="77777777" w:rsidR="003C1950" w:rsidRDefault="003C1950" w:rsidP="003C1950">
      <w:pPr>
        <w:pStyle w:val="NoSpacing"/>
        <w:jc w:val="both"/>
        <w:rPr>
          <w:rFonts w:ascii="Arial" w:hAnsi="Arial" w:cs="Arial"/>
        </w:rPr>
      </w:pPr>
    </w:p>
    <w:p w14:paraId="00C657B7" w14:textId="77777777" w:rsidR="003C1950" w:rsidRDefault="003C1950" w:rsidP="003C1950">
      <w:pPr>
        <w:pStyle w:val="NoSpacing"/>
        <w:jc w:val="both"/>
        <w:rPr>
          <w:rFonts w:ascii="Arial" w:hAnsi="Arial" w:cs="Arial"/>
        </w:rPr>
      </w:pPr>
      <w:r>
        <w:rPr>
          <w:rFonts w:ascii="Arial" w:hAnsi="Arial" w:cs="Arial"/>
        </w:rPr>
        <w:t>So, let’s take a look at how markets are responding to this new information.  In Asia, the Shanghai news was well received by the Hang Seng (+1.4%) and Shanghai (+1.2%) although the Nikkei (-0.3%) didn’t see the benefits.  In Europe, there is clearly greater concern regarding the oil news and the latest hawkish ECB talk as the DAX (-0.6%) and CAC (-0.75%) both come under pressure along with the rest of the continental bourses.  Only the UK (+0.3%) is bucking the trend, although on what basis it is not clear.  US futures traders are definitely feeling blue with the NASDAQ (-1.2%) leading the way lower but the other major indices down by at least -0.5%.</w:t>
      </w:r>
    </w:p>
    <w:p w14:paraId="541FC153" w14:textId="77777777" w:rsidR="003C1950" w:rsidRDefault="003C1950" w:rsidP="003C1950">
      <w:pPr>
        <w:pStyle w:val="NoSpacing"/>
        <w:jc w:val="both"/>
        <w:rPr>
          <w:rFonts w:ascii="Arial" w:hAnsi="Arial" w:cs="Arial"/>
        </w:rPr>
      </w:pPr>
    </w:p>
    <w:p w14:paraId="61486FAF" w14:textId="77777777" w:rsidR="003C1950" w:rsidRDefault="003C1950" w:rsidP="003C1950">
      <w:pPr>
        <w:pStyle w:val="NoSpacing"/>
        <w:jc w:val="both"/>
        <w:rPr>
          <w:rFonts w:ascii="Arial" w:hAnsi="Arial" w:cs="Arial"/>
        </w:rPr>
      </w:pPr>
      <w:r>
        <w:rPr>
          <w:rFonts w:ascii="Arial" w:hAnsi="Arial" w:cs="Arial"/>
        </w:rPr>
        <w:t>Bond markets are also under pressure this morning with virtually every major market lower on the day with yields rising, sharply in some cases.  Treasuries (+7.5bps) are leading the way as the Waller comments, as well as news of a meeting between Chairman Jay and President Biden, seem to have the bond bears back on top.  Throughout Europe the damage has been less pronounced (Bunds +1.8bps. OATs +2.5bps, Gilts +1.7bps) although Italy (+7.0bps) is definitely stressing a bit.</w:t>
      </w:r>
    </w:p>
    <w:p w14:paraId="32F16C69" w14:textId="77777777" w:rsidR="003C1950" w:rsidRDefault="003C1950" w:rsidP="003C1950">
      <w:pPr>
        <w:pStyle w:val="NoSpacing"/>
        <w:jc w:val="both"/>
        <w:rPr>
          <w:rFonts w:ascii="Arial" w:hAnsi="Arial" w:cs="Arial"/>
        </w:rPr>
      </w:pPr>
    </w:p>
    <w:p w14:paraId="72D8B7D5" w14:textId="77777777" w:rsidR="003C1950" w:rsidRDefault="003C1950" w:rsidP="003C1950">
      <w:pPr>
        <w:pStyle w:val="NoSpacing"/>
        <w:jc w:val="both"/>
        <w:rPr>
          <w:rFonts w:ascii="Arial" w:hAnsi="Arial" w:cs="Arial"/>
        </w:rPr>
      </w:pPr>
      <w:r>
        <w:rPr>
          <w:rFonts w:ascii="Arial" w:hAnsi="Arial" w:cs="Arial"/>
        </w:rPr>
        <w:t xml:space="preserve">Aside from oil’s rise, </w:t>
      </w:r>
      <w:proofErr w:type="spellStart"/>
      <w:r>
        <w:rPr>
          <w:rFonts w:ascii="Arial" w:hAnsi="Arial" w:cs="Arial"/>
        </w:rPr>
        <w:t>NatGas</w:t>
      </w:r>
      <w:proofErr w:type="spellEnd"/>
      <w:r>
        <w:rPr>
          <w:rFonts w:ascii="Arial" w:hAnsi="Arial" w:cs="Arial"/>
        </w:rPr>
        <w:t xml:space="preserve"> (unchanged in US, +7.25% in Europe, +16.9% in UK) is seeing some interesting price action.  Gold (-0.5%) is feeling the heat of rising interest rates along with aluminum (-1.0%) while copper (0.0%) has managed to stabilize.  The commodity market tension comes from structural supply shortages meeting weakening demand, and traders not sure which is a more powerful force.</w:t>
      </w:r>
    </w:p>
    <w:p w14:paraId="7F114F5A" w14:textId="77777777" w:rsidR="003C1950" w:rsidRDefault="003C1950" w:rsidP="003C1950">
      <w:pPr>
        <w:pStyle w:val="NoSpacing"/>
        <w:jc w:val="both"/>
        <w:rPr>
          <w:rFonts w:ascii="Arial" w:hAnsi="Arial" w:cs="Arial"/>
        </w:rPr>
      </w:pPr>
    </w:p>
    <w:p w14:paraId="561E1BF7" w14:textId="77777777" w:rsidR="003C1950" w:rsidRDefault="003C1950" w:rsidP="003C1950">
      <w:pPr>
        <w:pStyle w:val="NoSpacing"/>
        <w:jc w:val="both"/>
        <w:rPr>
          <w:rFonts w:ascii="Arial" w:hAnsi="Arial" w:cs="Arial"/>
        </w:rPr>
      </w:pPr>
      <w:r>
        <w:rPr>
          <w:rFonts w:ascii="Arial" w:hAnsi="Arial" w:cs="Arial"/>
        </w:rPr>
        <w:t>Finally, the dollar is definitely stronger on the session with all its G10 brethren falling led by the euro (-0.75%) and then SEK (-0.7%) even down to the CAD (-0.15%) which is the best performer in the bloc.  It seems that the higher US rate story is top of mind today, and that despite some talk of 50bps in Europe, there is a far greater belief in a number of consecutive 50bps hikes in the US.  It should be no surprise that the CE3 (HUF -1.0%, CZK -0.7%, PLN -0.7%) are under pressure given the combination of oil and US rate hike news, nor that we saw weakness in THB (-0.4%) overnight or ZAR (-0.7%).  Really the outlier here is TWD (+0.25%) which benefitted from easing Covid restrictions there as well.</w:t>
      </w:r>
    </w:p>
    <w:p w14:paraId="5C23BEB3" w14:textId="77777777" w:rsidR="003C1950" w:rsidRDefault="003C1950" w:rsidP="003C1950">
      <w:pPr>
        <w:pStyle w:val="NoSpacing"/>
        <w:jc w:val="both"/>
        <w:rPr>
          <w:rFonts w:ascii="Arial" w:hAnsi="Arial" w:cs="Arial"/>
        </w:rPr>
      </w:pPr>
    </w:p>
    <w:p w14:paraId="6257CF6A" w14:textId="77777777" w:rsidR="003C1950" w:rsidRDefault="003C1950" w:rsidP="003C1950">
      <w:pPr>
        <w:pStyle w:val="NoSpacing"/>
        <w:jc w:val="both"/>
        <w:rPr>
          <w:rFonts w:ascii="Arial" w:hAnsi="Arial" w:cs="Arial"/>
        </w:rPr>
      </w:pPr>
      <w:r>
        <w:rPr>
          <w:rFonts w:ascii="Arial" w:hAnsi="Arial" w:cs="Arial"/>
        </w:rPr>
        <w:t>As it’s the first week of a new month, there is much data to absorb culminating in the payroll report on Friday:</w:t>
      </w:r>
    </w:p>
    <w:p w14:paraId="5DBCEF0C" w14:textId="77777777" w:rsidR="003C1950" w:rsidRDefault="003C1950" w:rsidP="003C1950">
      <w:pPr>
        <w:pStyle w:val="NoSpacing"/>
        <w:jc w:val="both"/>
        <w:rPr>
          <w:rFonts w:ascii="Arial" w:hAnsi="Arial" w:cs="Arial"/>
        </w:rPr>
      </w:pPr>
    </w:p>
    <w:tbl>
      <w:tblPr>
        <w:tblStyle w:val="TableGrid"/>
        <w:tblW w:w="0" w:type="auto"/>
        <w:jc w:val="center"/>
        <w:tblLook w:val="04A0" w:firstRow="1" w:lastRow="0" w:firstColumn="1" w:lastColumn="0" w:noHBand="0" w:noVBand="1"/>
      </w:tblPr>
      <w:tblGrid>
        <w:gridCol w:w="2155"/>
        <w:gridCol w:w="3240"/>
        <w:gridCol w:w="2880"/>
      </w:tblGrid>
      <w:tr w:rsidR="003C1950" w14:paraId="00FD27E3" w14:textId="77777777" w:rsidTr="003C3AF0">
        <w:trPr>
          <w:jc w:val="center"/>
        </w:trPr>
        <w:tc>
          <w:tcPr>
            <w:tcW w:w="2155" w:type="dxa"/>
          </w:tcPr>
          <w:p w14:paraId="342B7B86" w14:textId="77777777" w:rsidR="003C1950" w:rsidRDefault="003C1950" w:rsidP="003C3AF0">
            <w:pPr>
              <w:pStyle w:val="NoSpacing"/>
              <w:jc w:val="center"/>
              <w:rPr>
                <w:rFonts w:ascii="Arial" w:hAnsi="Arial" w:cs="Arial"/>
              </w:rPr>
            </w:pPr>
            <w:r>
              <w:rPr>
                <w:rFonts w:ascii="Arial" w:hAnsi="Arial" w:cs="Arial"/>
              </w:rPr>
              <w:t>Today</w:t>
            </w:r>
          </w:p>
        </w:tc>
        <w:tc>
          <w:tcPr>
            <w:tcW w:w="3240" w:type="dxa"/>
          </w:tcPr>
          <w:p w14:paraId="032E8732" w14:textId="77777777" w:rsidR="003C1950" w:rsidRDefault="003C1950" w:rsidP="003C3AF0">
            <w:pPr>
              <w:pStyle w:val="NoSpacing"/>
              <w:jc w:val="center"/>
              <w:rPr>
                <w:rFonts w:ascii="Arial" w:hAnsi="Arial" w:cs="Arial"/>
              </w:rPr>
            </w:pPr>
            <w:r>
              <w:rPr>
                <w:rFonts w:ascii="Arial" w:hAnsi="Arial" w:cs="Arial"/>
              </w:rPr>
              <w:t>Case Shiller Home Prices</w:t>
            </w:r>
          </w:p>
        </w:tc>
        <w:tc>
          <w:tcPr>
            <w:tcW w:w="2880" w:type="dxa"/>
          </w:tcPr>
          <w:p w14:paraId="2B052F87" w14:textId="77777777" w:rsidR="003C1950" w:rsidRDefault="003C1950" w:rsidP="003C3AF0">
            <w:pPr>
              <w:pStyle w:val="NoSpacing"/>
              <w:jc w:val="center"/>
              <w:rPr>
                <w:rFonts w:ascii="Arial" w:hAnsi="Arial" w:cs="Arial"/>
              </w:rPr>
            </w:pPr>
            <w:r>
              <w:rPr>
                <w:rFonts w:ascii="Arial" w:hAnsi="Arial" w:cs="Arial"/>
              </w:rPr>
              <w:t>19.9%</w:t>
            </w:r>
          </w:p>
        </w:tc>
      </w:tr>
      <w:tr w:rsidR="003C1950" w14:paraId="5D8B369A" w14:textId="77777777" w:rsidTr="003C3AF0">
        <w:trPr>
          <w:jc w:val="center"/>
        </w:trPr>
        <w:tc>
          <w:tcPr>
            <w:tcW w:w="2155" w:type="dxa"/>
          </w:tcPr>
          <w:p w14:paraId="0AEFF1C8" w14:textId="77777777" w:rsidR="003C1950" w:rsidRDefault="003C1950" w:rsidP="003C3AF0">
            <w:pPr>
              <w:pStyle w:val="NoSpacing"/>
              <w:jc w:val="center"/>
              <w:rPr>
                <w:rFonts w:ascii="Arial" w:hAnsi="Arial" w:cs="Arial"/>
              </w:rPr>
            </w:pPr>
          </w:p>
        </w:tc>
        <w:tc>
          <w:tcPr>
            <w:tcW w:w="3240" w:type="dxa"/>
          </w:tcPr>
          <w:p w14:paraId="321B2F9E" w14:textId="77777777" w:rsidR="003C1950" w:rsidRDefault="003C1950" w:rsidP="003C3AF0">
            <w:pPr>
              <w:pStyle w:val="NoSpacing"/>
              <w:jc w:val="center"/>
              <w:rPr>
                <w:rFonts w:ascii="Arial" w:hAnsi="Arial" w:cs="Arial"/>
              </w:rPr>
            </w:pPr>
            <w:r>
              <w:rPr>
                <w:rFonts w:ascii="Arial" w:hAnsi="Arial" w:cs="Arial"/>
              </w:rPr>
              <w:t>Chicago PMI</w:t>
            </w:r>
          </w:p>
        </w:tc>
        <w:tc>
          <w:tcPr>
            <w:tcW w:w="2880" w:type="dxa"/>
          </w:tcPr>
          <w:p w14:paraId="57FE9AF3" w14:textId="77777777" w:rsidR="003C1950" w:rsidRDefault="003C1950" w:rsidP="003C3AF0">
            <w:pPr>
              <w:pStyle w:val="NoSpacing"/>
              <w:jc w:val="center"/>
              <w:rPr>
                <w:rFonts w:ascii="Arial" w:hAnsi="Arial" w:cs="Arial"/>
              </w:rPr>
            </w:pPr>
            <w:r>
              <w:rPr>
                <w:rFonts w:ascii="Arial" w:hAnsi="Arial" w:cs="Arial"/>
              </w:rPr>
              <w:t>55.0</w:t>
            </w:r>
          </w:p>
        </w:tc>
      </w:tr>
      <w:tr w:rsidR="003C1950" w14:paraId="0DF0DEFE" w14:textId="77777777" w:rsidTr="003C3AF0">
        <w:trPr>
          <w:jc w:val="center"/>
        </w:trPr>
        <w:tc>
          <w:tcPr>
            <w:tcW w:w="2155" w:type="dxa"/>
          </w:tcPr>
          <w:p w14:paraId="40BA9DB1" w14:textId="77777777" w:rsidR="003C1950" w:rsidRDefault="003C1950" w:rsidP="003C3AF0">
            <w:pPr>
              <w:pStyle w:val="NoSpacing"/>
              <w:jc w:val="center"/>
              <w:rPr>
                <w:rFonts w:ascii="Arial" w:hAnsi="Arial" w:cs="Arial"/>
              </w:rPr>
            </w:pPr>
          </w:p>
        </w:tc>
        <w:tc>
          <w:tcPr>
            <w:tcW w:w="3240" w:type="dxa"/>
          </w:tcPr>
          <w:p w14:paraId="524070C8" w14:textId="77777777" w:rsidR="003C1950" w:rsidRDefault="003C1950" w:rsidP="003C3AF0">
            <w:pPr>
              <w:pStyle w:val="NoSpacing"/>
              <w:jc w:val="center"/>
              <w:rPr>
                <w:rFonts w:ascii="Arial" w:hAnsi="Arial" w:cs="Arial"/>
              </w:rPr>
            </w:pPr>
            <w:r>
              <w:rPr>
                <w:rFonts w:ascii="Arial" w:hAnsi="Arial" w:cs="Arial"/>
              </w:rPr>
              <w:t>Consumer Confidence</w:t>
            </w:r>
          </w:p>
        </w:tc>
        <w:tc>
          <w:tcPr>
            <w:tcW w:w="2880" w:type="dxa"/>
          </w:tcPr>
          <w:p w14:paraId="0D338E90" w14:textId="77777777" w:rsidR="003C1950" w:rsidRDefault="003C1950" w:rsidP="003C3AF0">
            <w:pPr>
              <w:pStyle w:val="NoSpacing"/>
              <w:jc w:val="center"/>
              <w:rPr>
                <w:rFonts w:ascii="Arial" w:hAnsi="Arial" w:cs="Arial"/>
              </w:rPr>
            </w:pPr>
            <w:r>
              <w:rPr>
                <w:rFonts w:ascii="Arial" w:hAnsi="Arial" w:cs="Arial"/>
              </w:rPr>
              <w:t>103.9</w:t>
            </w:r>
          </w:p>
        </w:tc>
      </w:tr>
      <w:tr w:rsidR="003C1950" w14:paraId="6385FC76" w14:textId="77777777" w:rsidTr="003C3AF0">
        <w:trPr>
          <w:jc w:val="center"/>
        </w:trPr>
        <w:tc>
          <w:tcPr>
            <w:tcW w:w="2155" w:type="dxa"/>
          </w:tcPr>
          <w:p w14:paraId="6CA75DFC" w14:textId="77777777" w:rsidR="003C1950" w:rsidRDefault="003C1950" w:rsidP="003C3AF0">
            <w:pPr>
              <w:pStyle w:val="NoSpacing"/>
              <w:jc w:val="center"/>
              <w:rPr>
                <w:rFonts w:ascii="Arial" w:hAnsi="Arial" w:cs="Arial"/>
              </w:rPr>
            </w:pPr>
            <w:r>
              <w:rPr>
                <w:rFonts w:ascii="Arial" w:hAnsi="Arial" w:cs="Arial"/>
              </w:rPr>
              <w:t>Wednesday</w:t>
            </w:r>
          </w:p>
        </w:tc>
        <w:tc>
          <w:tcPr>
            <w:tcW w:w="3240" w:type="dxa"/>
          </w:tcPr>
          <w:p w14:paraId="6BCD70B9" w14:textId="77777777" w:rsidR="003C1950" w:rsidRDefault="003C1950" w:rsidP="003C3AF0">
            <w:pPr>
              <w:pStyle w:val="NoSpacing"/>
              <w:jc w:val="center"/>
              <w:rPr>
                <w:rFonts w:ascii="Arial" w:hAnsi="Arial" w:cs="Arial"/>
              </w:rPr>
            </w:pPr>
            <w:r>
              <w:rPr>
                <w:rFonts w:ascii="Arial" w:hAnsi="Arial" w:cs="Arial"/>
              </w:rPr>
              <w:t>ISM Manufacturing</w:t>
            </w:r>
          </w:p>
        </w:tc>
        <w:tc>
          <w:tcPr>
            <w:tcW w:w="2880" w:type="dxa"/>
          </w:tcPr>
          <w:p w14:paraId="436A63DD" w14:textId="77777777" w:rsidR="003C1950" w:rsidRDefault="003C1950" w:rsidP="003C3AF0">
            <w:pPr>
              <w:pStyle w:val="NoSpacing"/>
              <w:jc w:val="center"/>
              <w:rPr>
                <w:rFonts w:ascii="Arial" w:hAnsi="Arial" w:cs="Arial"/>
              </w:rPr>
            </w:pPr>
            <w:r>
              <w:rPr>
                <w:rFonts w:ascii="Arial" w:hAnsi="Arial" w:cs="Arial"/>
              </w:rPr>
              <w:t>54.5</w:t>
            </w:r>
          </w:p>
        </w:tc>
      </w:tr>
      <w:tr w:rsidR="003C1950" w14:paraId="53B82781" w14:textId="77777777" w:rsidTr="003C3AF0">
        <w:trPr>
          <w:jc w:val="center"/>
        </w:trPr>
        <w:tc>
          <w:tcPr>
            <w:tcW w:w="2155" w:type="dxa"/>
          </w:tcPr>
          <w:p w14:paraId="26331947" w14:textId="77777777" w:rsidR="003C1950" w:rsidRDefault="003C1950" w:rsidP="003C3AF0">
            <w:pPr>
              <w:pStyle w:val="NoSpacing"/>
              <w:jc w:val="center"/>
              <w:rPr>
                <w:rFonts w:ascii="Arial" w:hAnsi="Arial" w:cs="Arial"/>
              </w:rPr>
            </w:pPr>
          </w:p>
        </w:tc>
        <w:tc>
          <w:tcPr>
            <w:tcW w:w="3240" w:type="dxa"/>
          </w:tcPr>
          <w:p w14:paraId="115D8D8A" w14:textId="77777777" w:rsidR="003C1950" w:rsidRDefault="003C1950" w:rsidP="003C3AF0">
            <w:pPr>
              <w:pStyle w:val="NoSpacing"/>
              <w:jc w:val="center"/>
              <w:rPr>
                <w:rFonts w:ascii="Arial" w:hAnsi="Arial" w:cs="Arial"/>
              </w:rPr>
            </w:pPr>
            <w:r>
              <w:rPr>
                <w:rFonts w:ascii="Arial" w:hAnsi="Arial" w:cs="Arial"/>
              </w:rPr>
              <w:t>ISM Prices Paid</w:t>
            </w:r>
          </w:p>
        </w:tc>
        <w:tc>
          <w:tcPr>
            <w:tcW w:w="2880" w:type="dxa"/>
          </w:tcPr>
          <w:p w14:paraId="4D0BAB51" w14:textId="77777777" w:rsidR="003C1950" w:rsidRDefault="003C1950" w:rsidP="003C3AF0">
            <w:pPr>
              <w:pStyle w:val="NoSpacing"/>
              <w:jc w:val="center"/>
              <w:rPr>
                <w:rFonts w:ascii="Arial" w:hAnsi="Arial" w:cs="Arial"/>
              </w:rPr>
            </w:pPr>
            <w:r>
              <w:rPr>
                <w:rFonts w:ascii="Arial" w:hAnsi="Arial" w:cs="Arial"/>
              </w:rPr>
              <w:t>80.5</w:t>
            </w:r>
          </w:p>
        </w:tc>
      </w:tr>
      <w:tr w:rsidR="003C1950" w14:paraId="79C0EF8F" w14:textId="77777777" w:rsidTr="003C3AF0">
        <w:trPr>
          <w:jc w:val="center"/>
        </w:trPr>
        <w:tc>
          <w:tcPr>
            <w:tcW w:w="2155" w:type="dxa"/>
          </w:tcPr>
          <w:p w14:paraId="5AD05AFA" w14:textId="77777777" w:rsidR="003C1950" w:rsidRDefault="003C1950" w:rsidP="003C3AF0">
            <w:pPr>
              <w:pStyle w:val="NoSpacing"/>
              <w:jc w:val="center"/>
              <w:rPr>
                <w:rFonts w:ascii="Arial" w:hAnsi="Arial" w:cs="Arial"/>
              </w:rPr>
            </w:pPr>
          </w:p>
        </w:tc>
        <w:tc>
          <w:tcPr>
            <w:tcW w:w="3240" w:type="dxa"/>
          </w:tcPr>
          <w:p w14:paraId="063EFDDE" w14:textId="77777777" w:rsidR="003C1950" w:rsidRDefault="003C1950" w:rsidP="003C3AF0">
            <w:pPr>
              <w:pStyle w:val="NoSpacing"/>
              <w:jc w:val="center"/>
              <w:rPr>
                <w:rFonts w:ascii="Arial" w:hAnsi="Arial" w:cs="Arial"/>
              </w:rPr>
            </w:pPr>
            <w:r>
              <w:rPr>
                <w:rFonts w:ascii="Arial" w:hAnsi="Arial" w:cs="Arial"/>
              </w:rPr>
              <w:t>JOLTS Job Openings</w:t>
            </w:r>
          </w:p>
        </w:tc>
        <w:tc>
          <w:tcPr>
            <w:tcW w:w="2880" w:type="dxa"/>
          </w:tcPr>
          <w:p w14:paraId="399DE758" w14:textId="77777777" w:rsidR="003C1950" w:rsidRDefault="003C1950" w:rsidP="003C3AF0">
            <w:pPr>
              <w:pStyle w:val="NoSpacing"/>
              <w:jc w:val="center"/>
              <w:rPr>
                <w:rFonts w:ascii="Arial" w:hAnsi="Arial" w:cs="Arial"/>
              </w:rPr>
            </w:pPr>
            <w:r>
              <w:rPr>
                <w:rFonts w:ascii="Arial" w:hAnsi="Arial" w:cs="Arial"/>
              </w:rPr>
              <w:t>11.4M</w:t>
            </w:r>
          </w:p>
        </w:tc>
      </w:tr>
      <w:tr w:rsidR="003C1950" w14:paraId="42C370CF" w14:textId="77777777" w:rsidTr="003C3AF0">
        <w:trPr>
          <w:jc w:val="center"/>
        </w:trPr>
        <w:tc>
          <w:tcPr>
            <w:tcW w:w="2155" w:type="dxa"/>
          </w:tcPr>
          <w:p w14:paraId="79B343EC" w14:textId="77777777" w:rsidR="003C1950" w:rsidRDefault="003C1950" w:rsidP="003C3AF0">
            <w:pPr>
              <w:pStyle w:val="NoSpacing"/>
              <w:jc w:val="center"/>
              <w:rPr>
                <w:rFonts w:ascii="Arial" w:hAnsi="Arial" w:cs="Arial"/>
              </w:rPr>
            </w:pPr>
          </w:p>
        </w:tc>
        <w:tc>
          <w:tcPr>
            <w:tcW w:w="3240" w:type="dxa"/>
          </w:tcPr>
          <w:p w14:paraId="6D41A20D" w14:textId="77777777" w:rsidR="003C1950" w:rsidRDefault="003C1950" w:rsidP="003C3AF0">
            <w:pPr>
              <w:pStyle w:val="NoSpacing"/>
              <w:jc w:val="center"/>
              <w:rPr>
                <w:rFonts w:ascii="Arial" w:hAnsi="Arial" w:cs="Arial"/>
              </w:rPr>
            </w:pPr>
            <w:r>
              <w:rPr>
                <w:rFonts w:ascii="Arial" w:hAnsi="Arial" w:cs="Arial"/>
              </w:rPr>
              <w:t>Fed’s Beige Book</w:t>
            </w:r>
          </w:p>
        </w:tc>
        <w:tc>
          <w:tcPr>
            <w:tcW w:w="2880" w:type="dxa"/>
          </w:tcPr>
          <w:p w14:paraId="09F2CD87" w14:textId="77777777" w:rsidR="003C1950" w:rsidRDefault="003C1950" w:rsidP="003C3AF0">
            <w:pPr>
              <w:pStyle w:val="NoSpacing"/>
              <w:jc w:val="center"/>
              <w:rPr>
                <w:rFonts w:ascii="Arial" w:hAnsi="Arial" w:cs="Arial"/>
              </w:rPr>
            </w:pPr>
          </w:p>
        </w:tc>
      </w:tr>
      <w:tr w:rsidR="003C1950" w14:paraId="218AA70A" w14:textId="77777777" w:rsidTr="003C3AF0">
        <w:trPr>
          <w:jc w:val="center"/>
        </w:trPr>
        <w:tc>
          <w:tcPr>
            <w:tcW w:w="2155" w:type="dxa"/>
          </w:tcPr>
          <w:p w14:paraId="5ECB9AF3" w14:textId="77777777" w:rsidR="003C1950" w:rsidRDefault="003C1950" w:rsidP="003C3AF0">
            <w:pPr>
              <w:pStyle w:val="NoSpacing"/>
              <w:jc w:val="center"/>
              <w:rPr>
                <w:rFonts w:ascii="Arial" w:hAnsi="Arial" w:cs="Arial"/>
              </w:rPr>
            </w:pPr>
            <w:r>
              <w:rPr>
                <w:rFonts w:ascii="Arial" w:hAnsi="Arial" w:cs="Arial"/>
              </w:rPr>
              <w:t>Thursday</w:t>
            </w:r>
          </w:p>
        </w:tc>
        <w:tc>
          <w:tcPr>
            <w:tcW w:w="3240" w:type="dxa"/>
          </w:tcPr>
          <w:p w14:paraId="44044FBE" w14:textId="77777777" w:rsidR="003C1950" w:rsidRDefault="003C1950" w:rsidP="003C3AF0">
            <w:pPr>
              <w:pStyle w:val="NoSpacing"/>
              <w:jc w:val="center"/>
              <w:rPr>
                <w:rFonts w:ascii="Arial" w:hAnsi="Arial" w:cs="Arial"/>
              </w:rPr>
            </w:pPr>
            <w:r>
              <w:rPr>
                <w:rFonts w:ascii="Arial" w:hAnsi="Arial" w:cs="Arial"/>
              </w:rPr>
              <w:t>ADP Employment</w:t>
            </w:r>
          </w:p>
        </w:tc>
        <w:tc>
          <w:tcPr>
            <w:tcW w:w="2880" w:type="dxa"/>
          </w:tcPr>
          <w:p w14:paraId="74740257" w14:textId="77777777" w:rsidR="003C1950" w:rsidRDefault="003C1950" w:rsidP="003C3AF0">
            <w:pPr>
              <w:pStyle w:val="NoSpacing"/>
              <w:jc w:val="center"/>
              <w:rPr>
                <w:rFonts w:ascii="Arial" w:hAnsi="Arial" w:cs="Arial"/>
              </w:rPr>
            </w:pPr>
            <w:r>
              <w:rPr>
                <w:rFonts w:ascii="Arial" w:hAnsi="Arial" w:cs="Arial"/>
              </w:rPr>
              <w:t>300K</w:t>
            </w:r>
          </w:p>
        </w:tc>
      </w:tr>
      <w:tr w:rsidR="003C1950" w14:paraId="32CFB634" w14:textId="77777777" w:rsidTr="003C3AF0">
        <w:trPr>
          <w:jc w:val="center"/>
        </w:trPr>
        <w:tc>
          <w:tcPr>
            <w:tcW w:w="2155" w:type="dxa"/>
          </w:tcPr>
          <w:p w14:paraId="5F36DF9B" w14:textId="77777777" w:rsidR="003C1950" w:rsidRDefault="003C1950" w:rsidP="003C3AF0">
            <w:pPr>
              <w:pStyle w:val="NoSpacing"/>
              <w:jc w:val="center"/>
              <w:rPr>
                <w:rFonts w:ascii="Arial" w:hAnsi="Arial" w:cs="Arial"/>
              </w:rPr>
            </w:pPr>
          </w:p>
        </w:tc>
        <w:tc>
          <w:tcPr>
            <w:tcW w:w="3240" w:type="dxa"/>
          </w:tcPr>
          <w:p w14:paraId="572D2742" w14:textId="77777777" w:rsidR="003C1950" w:rsidRDefault="003C1950" w:rsidP="003C3AF0">
            <w:pPr>
              <w:pStyle w:val="NoSpacing"/>
              <w:jc w:val="center"/>
              <w:rPr>
                <w:rFonts w:ascii="Arial" w:hAnsi="Arial" w:cs="Arial"/>
              </w:rPr>
            </w:pPr>
            <w:r>
              <w:rPr>
                <w:rFonts w:ascii="Arial" w:hAnsi="Arial" w:cs="Arial"/>
              </w:rPr>
              <w:t>Initial Claims</w:t>
            </w:r>
          </w:p>
        </w:tc>
        <w:tc>
          <w:tcPr>
            <w:tcW w:w="2880" w:type="dxa"/>
          </w:tcPr>
          <w:p w14:paraId="7A47E2AB" w14:textId="77777777" w:rsidR="003C1950" w:rsidRDefault="003C1950" w:rsidP="003C3AF0">
            <w:pPr>
              <w:pStyle w:val="NoSpacing"/>
              <w:jc w:val="center"/>
              <w:rPr>
                <w:rFonts w:ascii="Arial" w:hAnsi="Arial" w:cs="Arial"/>
              </w:rPr>
            </w:pPr>
            <w:r>
              <w:rPr>
                <w:rFonts w:ascii="Arial" w:hAnsi="Arial" w:cs="Arial"/>
              </w:rPr>
              <w:t>210K</w:t>
            </w:r>
          </w:p>
        </w:tc>
      </w:tr>
      <w:tr w:rsidR="003C1950" w14:paraId="7F348C29" w14:textId="77777777" w:rsidTr="003C3AF0">
        <w:trPr>
          <w:jc w:val="center"/>
        </w:trPr>
        <w:tc>
          <w:tcPr>
            <w:tcW w:w="2155" w:type="dxa"/>
          </w:tcPr>
          <w:p w14:paraId="658DBAEF" w14:textId="77777777" w:rsidR="003C1950" w:rsidRDefault="003C1950" w:rsidP="003C3AF0">
            <w:pPr>
              <w:pStyle w:val="NoSpacing"/>
              <w:jc w:val="center"/>
              <w:rPr>
                <w:rFonts w:ascii="Arial" w:hAnsi="Arial" w:cs="Arial"/>
              </w:rPr>
            </w:pPr>
          </w:p>
        </w:tc>
        <w:tc>
          <w:tcPr>
            <w:tcW w:w="3240" w:type="dxa"/>
          </w:tcPr>
          <w:p w14:paraId="09495F0F" w14:textId="77777777" w:rsidR="003C1950" w:rsidRDefault="003C1950" w:rsidP="003C3AF0">
            <w:pPr>
              <w:pStyle w:val="NoSpacing"/>
              <w:jc w:val="center"/>
              <w:rPr>
                <w:rFonts w:ascii="Arial" w:hAnsi="Arial" w:cs="Arial"/>
              </w:rPr>
            </w:pPr>
            <w:r>
              <w:rPr>
                <w:rFonts w:ascii="Arial" w:hAnsi="Arial" w:cs="Arial"/>
              </w:rPr>
              <w:t>Continuing Claims</w:t>
            </w:r>
          </w:p>
        </w:tc>
        <w:tc>
          <w:tcPr>
            <w:tcW w:w="2880" w:type="dxa"/>
          </w:tcPr>
          <w:p w14:paraId="5ED07C11" w14:textId="77777777" w:rsidR="003C1950" w:rsidRDefault="003C1950" w:rsidP="003C3AF0">
            <w:pPr>
              <w:pStyle w:val="NoSpacing"/>
              <w:jc w:val="center"/>
              <w:rPr>
                <w:rFonts w:ascii="Arial" w:hAnsi="Arial" w:cs="Arial"/>
              </w:rPr>
            </w:pPr>
            <w:r>
              <w:rPr>
                <w:rFonts w:ascii="Arial" w:hAnsi="Arial" w:cs="Arial"/>
              </w:rPr>
              <w:t>1333K</w:t>
            </w:r>
          </w:p>
        </w:tc>
      </w:tr>
      <w:tr w:rsidR="003C1950" w14:paraId="2E1105A3" w14:textId="77777777" w:rsidTr="003C3AF0">
        <w:trPr>
          <w:jc w:val="center"/>
        </w:trPr>
        <w:tc>
          <w:tcPr>
            <w:tcW w:w="2155" w:type="dxa"/>
          </w:tcPr>
          <w:p w14:paraId="1DF207FE" w14:textId="77777777" w:rsidR="003C1950" w:rsidRDefault="003C1950" w:rsidP="003C3AF0">
            <w:pPr>
              <w:pStyle w:val="NoSpacing"/>
              <w:jc w:val="center"/>
              <w:rPr>
                <w:rFonts w:ascii="Arial" w:hAnsi="Arial" w:cs="Arial"/>
              </w:rPr>
            </w:pPr>
          </w:p>
        </w:tc>
        <w:tc>
          <w:tcPr>
            <w:tcW w:w="3240" w:type="dxa"/>
          </w:tcPr>
          <w:p w14:paraId="692961EE" w14:textId="77777777" w:rsidR="003C1950" w:rsidRDefault="003C1950" w:rsidP="003C3AF0">
            <w:pPr>
              <w:pStyle w:val="NoSpacing"/>
              <w:jc w:val="center"/>
              <w:rPr>
                <w:rFonts w:ascii="Arial" w:hAnsi="Arial" w:cs="Arial"/>
              </w:rPr>
            </w:pPr>
            <w:r>
              <w:rPr>
                <w:rFonts w:ascii="Arial" w:hAnsi="Arial" w:cs="Arial"/>
              </w:rPr>
              <w:t>Factory Orders</w:t>
            </w:r>
          </w:p>
        </w:tc>
        <w:tc>
          <w:tcPr>
            <w:tcW w:w="2880" w:type="dxa"/>
          </w:tcPr>
          <w:p w14:paraId="739ECC50" w14:textId="77777777" w:rsidR="003C1950" w:rsidRDefault="003C1950" w:rsidP="003C3AF0">
            <w:pPr>
              <w:pStyle w:val="NoSpacing"/>
              <w:jc w:val="center"/>
              <w:rPr>
                <w:rFonts w:ascii="Arial" w:hAnsi="Arial" w:cs="Arial"/>
              </w:rPr>
            </w:pPr>
            <w:r>
              <w:rPr>
                <w:rFonts w:ascii="Arial" w:hAnsi="Arial" w:cs="Arial"/>
              </w:rPr>
              <w:t>+0.7%</w:t>
            </w:r>
          </w:p>
        </w:tc>
      </w:tr>
      <w:tr w:rsidR="003C1950" w14:paraId="02A430D1" w14:textId="77777777" w:rsidTr="003C3AF0">
        <w:trPr>
          <w:jc w:val="center"/>
        </w:trPr>
        <w:tc>
          <w:tcPr>
            <w:tcW w:w="2155" w:type="dxa"/>
          </w:tcPr>
          <w:p w14:paraId="5E11F955" w14:textId="77777777" w:rsidR="003C1950" w:rsidRDefault="003C1950" w:rsidP="003C3AF0">
            <w:pPr>
              <w:pStyle w:val="NoSpacing"/>
              <w:jc w:val="center"/>
              <w:rPr>
                <w:rFonts w:ascii="Arial" w:hAnsi="Arial" w:cs="Arial"/>
              </w:rPr>
            </w:pPr>
            <w:r>
              <w:rPr>
                <w:rFonts w:ascii="Arial" w:hAnsi="Arial" w:cs="Arial"/>
              </w:rPr>
              <w:t>Friday</w:t>
            </w:r>
          </w:p>
        </w:tc>
        <w:tc>
          <w:tcPr>
            <w:tcW w:w="3240" w:type="dxa"/>
          </w:tcPr>
          <w:p w14:paraId="729717C7" w14:textId="77777777" w:rsidR="003C1950" w:rsidRDefault="003C1950" w:rsidP="003C3AF0">
            <w:pPr>
              <w:pStyle w:val="NoSpacing"/>
              <w:jc w:val="center"/>
              <w:rPr>
                <w:rFonts w:ascii="Arial" w:hAnsi="Arial" w:cs="Arial"/>
              </w:rPr>
            </w:pPr>
            <w:r>
              <w:rPr>
                <w:rFonts w:ascii="Arial" w:hAnsi="Arial" w:cs="Arial"/>
              </w:rPr>
              <w:t>Nonfarm Payrolls</w:t>
            </w:r>
          </w:p>
        </w:tc>
        <w:tc>
          <w:tcPr>
            <w:tcW w:w="2880" w:type="dxa"/>
          </w:tcPr>
          <w:p w14:paraId="29782EB2" w14:textId="77777777" w:rsidR="003C1950" w:rsidRDefault="003C1950" w:rsidP="003C3AF0">
            <w:pPr>
              <w:pStyle w:val="NoSpacing"/>
              <w:jc w:val="center"/>
              <w:rPr>
                <w:rFonts w:ascii="Arial" w:hAnsi="Arial" w:cs="Arial"/>
              </w:rPr>
            </w:pPr>
            <w:r>
              <w:rPr>
                <w:rFonts w:ascii="Arial" w:hAnsi="Arial" w:cs="Arial"/>
              </w:rPr>
              <w:t>325K</w:t>
            </w:r>
          </w:p>
        </w:tc>
      </w:tr>
      <w:tr w:rsidR="003C1950" w14:paraId="3ED0D5C0" w14:textId="77777777" w:rsidTr="003C3AF0">
        <w:trPr>
          <w:jc w:val="center"/>
        </w:trPr>
        <w:tc>
          <w:tcPr>
            <w:tcW w:w="2155" w:type="dxa"/>
          </w:tcPr>
          <w:p w14:paraId="6FF186B5" w14:textId="77777777" w:rsidR="003C1950" w:rsidRDefault="003C1950" w:rsidP="003C3AF0">
            <w:pPr>
              <w:pStyle w:val="NoSpacing"/>
              <w:jc w:val="center"/>
              <w:rPr>
                <w:rFonts w:ascii="Arial" w:hAnsi="Arial" w:cs="Arial"/>
              </w:rPr>
            </w:pPr>
          </w:p>
        </w:tc>
        <w:tc>
          <w:tcPr>
            <w:tcW w:w="3240" w:type="dxa"/>
          </w:tcPr>
          <w:p w14:paraId="1FC9C438" w14:textId="77777777" w:rsidR="003C1950" w:rsidRDefault="003C1950" w:rsidP="003C3AF0">
            <w:pPr>
              <w:pStyle w:val="NoSpacing"/>
              <w:jc w:val="center"/>
              <w:rPr>
                <w:rFonts w:ascii="Arial" w:hAnsi="Arial" w:cs="Arial"/>
              </w:rPr>
            </w:pPr>
            <w:r>
              <w:rPr>
                <w:rFonts w:ascii="Arial" w:hAnsi="Arial" w:cs="Arial"/>
              </w:rPr>
              <w:t>Private Payrolls</w:t>
            </w:r>
          </w:p>
        </w:tc>
        <w:tc>
          <w:tcPr>
            <w:tcW w:w="2880" w:type="dxa"/>
          </w:tcPr>
          <w:p w14:paraId="1A79697E" w14:textId="77777777" w:rsidR="003C1950" w:rsidRDefault="003C1950" w:rsidP="003C3AF0">
            <w:pPr>
              <w:pStyle w:val="NoSpacing"/>
              <w:jc w:val="center"/>
              <w:rPr>
                <w:rFonts w:ascii="Arial" w:hAnsi="Arial" w:cs="Arial"/>
              </w:rPr>
            </w:pPr>
            <w:r>
              <w:rPr>
                <w:rFonts w:ascii="Arial" w:hAnsi="Arial" w:cs="Arial"/>
              </w:rPr>
              <w:t>300K</w:t>
            </w:r>
          </w:p>
        </w:tc>
      </w:tr>
      <w:tr w:rsidR="003C1950" w14:paraId="4C40DD5E" w14:textId="77777777" w:rsidTr="003C3AF0">
        <w:trPr>
          <w:jc w:val="center"/>
        </w:trPr>
        <w:tc>
          <w:tcPr>
            <w:tcW w:w="2155" w:type="dxa"/>
          </w:tcPr>
          <w:p w14:paraId="6CA4EB75" w14:textId="77777777" w:rsidR="003C1950" w:rsidRDefault="003C1950" w:rsidP="003C3AF0">
            <w:pPr>
              <w:pStyle w:val="NoSpacing"/>
              <w:jc w:val="center"/>
              <w:rPr>
                <w:rFonts w:ascii="Arial" w:hAnsi="Arial" w:cs="Arial"/>
              </w:rPr>
            </w:pPr>
          </w:p>
        </w:tc>
        <w:tc>
          <w:tcPr>
            <w:tcW w:w="3240" w:type="dxa"/>
          </w:tcPr>
          <w:p w14:paraId="0DE9D700" w14:textId="77777777" w:rsidR="003C1950" w:rsidRDefault="003C1950" w:rsidP="003C3AF0">
            <w:pPr>
              <w:pStyle w:val="NoSpacing"/>
              <w:jc w:val="center"/>
              <w:rPr>
                <w:rFonts w:ascii="Arial" w:hAnsi="Arial" w:cs="Arial"/>
              </w:rPr>
            </w:pPr>
            <w:r>
              <w:rPr>
                <w:rFonts w:ascii="Arial" w:hAnsi="Arial" w:cs="Arial"/>
              </w:rPr>
              <w:t>Manufacturing Payrolls</w:t>
            </w:r>
          </w:p>
        </w:tc>
        <w:tc>
          <w:tcPr>
            <w:tcW w:w="2880" w:type="dxa"/>
          </w:tcPr>
          <w:p w14:paraId="5EE9D944" w14:textId="77777777" w:rsidR="003C1950" w:rsidRDefault="003C1950" w:rsidP="003C3AF0">
            <w:pPr>
              <w:pStyle w:val="NoSpacing"/>
              <w:jc w:val="center"/>
              <w:rPr>
                <w:rFonts w:ascii="Arial" w:hAnsi="Arial" w:cs="Arial"/>
              </w:rPr>
            </w:pPr>
            <w:r>
              <w:rPr>
                <w:rFonts w:ascii="Arial" w:hAnsi="Arial" w:cs="Arial"/>
              </w:rPr>
              <w:t>39K</w:t>
            </w:r>
          </w:p>
        </w:tc>
      </w:tr>
      <w:tr w:rsidR="003C1950" w14:paraId="79E35679" w14:textId="77777777" w:rsidTr="003C3AF0">
        <w:trPr>
          <w:jc w:val="center"/>
        </w:trPr>
        <w:tc>
          <w:tcPr>
            <w:tcW w:w="2155" w:type="dxa"/>
          </w:tcPr>
          <w:p w14:paraId="6F794CEA" w14:textId="77777777" w:rsidR="003C1950" w:rsidRDefault="003C1950" w:rsidP="003C3AF0">
            <w:pPr>
              <w:pStyle w:val="NoSpacing"/>
              <w:jc w:val="center"/>
              <w:rPr>
                <w:rFonts w:ascii="Arial" w:hAnsi="Arial" w:cs="Arial"/>
              </w:rPr>
            </w:pPr>
          </w:p>
        </w:tc>
        <w:tc>
          <w:tcPr>
            <w:tcW w:w="3240" w:type="dxa"/>
          </w:tcPr>
          <w:p w14:paraId="1B88B12F" w14:textId="77777777" w:rsidR="003C1950" w:rsidRDefault="003C1950" w:rsidP="003C3AF0">
            <w:pPr>
              <w:pStyle w:val="NoSpacing"/>
              <w:jc w:val="center"/>
              <w:rPr>
                <w:rFonts w:ascii="Arial" w:hAnsi="Arial" w:cs="Arial"/>
              </w:rPr>
            </w:pPr>
            <w:r>
              <w:rPr>
                <w:rFonts w:ascii="Arial" w:hAnsi="Arial" w:cs="Arial"/>
              </w:rPr>
              <w:t>Unemployment Rate</w:t>
            </w:r>
          </w:p>
        </w:tc>
        <w:tc>
          <w:tcPr>
            <w:tcW w:w="2880" w:type="dxa"/>
          </w:tcPr>
          <w:p w14:paraId="66021B6F" w14:textId="77777777" w:rsidR="003C1950" w:rsidRDefault="003C1950" w:rsidP="003C3AF0">
            <w:pPr>
              <w:pStyle w:val="NoSpacing"/>
              <w:jc w:val="center"/>
              <w:rPr>
                <w:rFonts w:ascii="Arial" w:hAnsi="Arial" w:cs="Arial"/>
              </w:rPr>
            </w:pPr>
            <w:r>
              <w:rPr>
                <w:rFonts w:ascii="Arial" w:hAnsi="Arial" w:cs="Arial"/>
              </w:rPr>
              <w:t>3.5%</w:t>
            </w:r>
          </w:p>
        </w:tc>
      </w:tr>
      <w:tr w:rsidR="003C1950" w14:paraId="57880498" w14:textId="77777777" w:rsidTr="003C3AF0">
        <w:trPr>
          <w:jc w:val="center"/>
        </w:trPr>
        <w:tc>
          <w:tcPr>
            <w:tcW w:w="2155" w:type="dxa"/>
          </w:tcPr>
          <w:p w14:paraId="21796867" w14:textId="77777777" w:rsidR="003C1950" w:rsidRDefault="003C1950" w:rsidP="003C3AF0">
            <w:pPr>
              <w:pStyle w:val="NoSpacing"/>
              <w:jc w:val="center"/>
              <w:rPr>
                <w:rFonts w:ascii="Arial" w:hAnsi="Arial" w:cs="Arial"/>
              </w:rPr>
            </w:pPr>
          </w:p>
        </w:tc>
        <w:tc>
          <w:tcPr>
            <w:tcW w:w="3240" w:type="dxa"/>
          </w:tcPr>
          <w:p w14:paraId="49A7086A" w14:textId="77777777" w:rsidR="003C1950" w:rsidRDefault="003C1950" w:rsidP="003C3AF0">
            <w:pPr>
              <w:pStyle w:val="NoSpacing"/>
              <w:jc w:val="center"/>
              <w:rPr>
                <w:rFonts w:ascii="Arial" w:hAnsi="Arial" w:cs="Arial"/>
              </w:rPr>
            </w:pPr>
            <w:r>
              <w:rPr>
                <w:rFonts w:ascii="Arial" w:hAnsi="Arial" w:cs="Arial"/>
              </w:rPr>
              <w:t>Average Hourly Earnings</w:t>
            </w:r>
          </w:p>
        </w:tc>
        <w:tc>
          <w:tcPr>
            <w:tcW w:w="2880" w:type="dxa"/>
          </w:tcPr>
          <w:p w14:paraId="27FAB1E9" w14:textId="77777777" w:rsidR="003C1950" w:rsidRDefault="003C1950" w:rsidP="003C3AF0">
            <w:pPr>
              <w:pStyle w:val="NoSpacing"/>
              <w:jc w:val="center"/>
              <w:rPr>
                <w:rFonts w:ascii="Arial" w:hAnsi="Arial" w:cs="Arial"/>
              </w:rPr>
            </w:pPr>
            <w:r>
              <w:rPr>
                <w:rFonts w:ascii="Arial" w:hAnsi="Arial" w:cs="Arial"/>
              </w:rPr>
              <w:t>0.4% (5.2% Y/Y)</w:t>
            </w:r>
          </w:p>
        </w:tc>
      </w:tr>
      <w:tr w:rsidR="003C1950" w14:paraId="6EE2C576" w14:textId="77777777" w:rsidTr="003C3AF0">
        <w:trPr>
          <w:jc w:val="center"/>
        </w:trPr>
        <w:tc>
          <w:tcPr>
            <w:tcW w:w="2155" w:type="dxa"/>
          </w:tcPr>
          <w:p w14:paraId="182529F7" w14:textId="77777777" w:rsidR="003C1950" w:rsidRDefault="003C1950" w:rsidP="003C3AF0">
            <w:pPr>
              <w:pStyle w:val="NoSpacing"/>
              <w:jc w:val="center"/>
              <w:rPr>
                <w:rFonts w:ascii="Arial" w:hAnsi="Arial" w:cs="Arial"/>
              </w:rPr>
            </w:pPr>
          </w:p>
        </w:tc>
        <w:tc>
          <w:tcPr>
            <w:tcW w:w="3240" w:type="dxa"/>
          </w:tcPr>
          <w:p w14:paraId="64C7AE0A" w14:textId="77777777" w:rsidR="003C1950" w:rsidRDefault="003C1950" w:rsidP="003C3AF0">
            <w:pPr>
              <w:pStyle w:val="NoSpacing"/>
              <w:jc w:val="center"/>
              <w:rPr>
                <w:rFonts w:ascii="Arial" w:hAnsi="Arial" w:cs="Arial"/>
              </w:rPr>
            </w:pPr>
            <w:r>
              <w:rPr>
                <w:rFonts w:ascii="Arial" w:hAnsi="Arial" w:cs="Arial"/>
              </w:rPr>
              <w:t>Average Weekly Hours</w:t>
            </w:r>
          </w:p>
        </w:tc>
        <w:tc>
          <w:tcPr>
            <w:tcW w:w="2880" w:type="dxa"/>
          </w:tcPr>
          <w:p w14:paraId="5B6C9025" w14:textId="77777777" w:rsidR="003C1950" w:rsidRDefault="003C1950" w:rsidP="003C3AF0">
            <w:pPr>
              <w:pStyle w:val="NoSpacing"/>
              <w:jc w:val="center"/>
              <w:rPr>
                <w:rFonts w:ascii="Arial" w:hAnsi="Arial" w:cs="Arial"/>
              </w:rPr>
            </w:pPr>
            <w:r>
              <w:rPr>
                <w:rFonts w:ascii="Arial" w:hAnsi="Arial" w:cs="Arial"/>
              </w:rPr>
              <w:t>34.6</w:t>
            </w:r>
          </w:p>
        </w:tc>
      </w:tr>
      <w:tr w:rsidR="003C1950" w14:paraId="5F9CD21D" w14:textId="77777777" w:rsidTr="003C3AF0">
        <w:trPr>
          <w:jc w:val="center"/>
        </w:trPr>
        <w:tc>
          <w:tcPr>
            <w:tcW w:w="2155" w:type="dxa"/>
          </w:tcPr>
          <w:p w14:paraId="0CBE40E6" w14:textId="77777777" w:rsidR="003C1950" w:rsidRDefault="003C1950" w:rsidP="003C3AF0">
            <w:pPr>
              <w:pStyle w:val="NoSpacing"/>
              <w:jc w:val="center"/>
              <w:rPr>
                <w:rFonts w:ascii="Arial" w:hAnsi="Arial" w:cs="Arial"/>
              </w:rPr>
            </w:pPr>
          </w:p>
        </w:tc>
        <w:tc>
          <w:tcPr>
            <w:tcW w:w="3240" w:type="dxa"/>
          </w:tcPr>
          <w:p w14:paraId="79CC62EF" w14:textId="77777777" w:rsidR="003C1950" w:rsidRDefault="003C1950" w:rsidP="003C3AF0">
            <w:pPr>
              <w:pStyle w:val="NoSpacing"/>
              <w:jc w:val="center"/>
              <w:rPr>
                <w:rFonts w:ascii="Arial" w:hAnsi="Arial" w:cs="Arial"/>
              </w:rPr>
            </w:pPr>
            <w:r>
              <w:rPr>
                <w:rFonts w:ascii="Arial" w:hAnsi="Arial" w:cs="Arial"/>
              </w:rPr>
              <w:t>Participation Rate</w:t>
            </w:r>
          </w:p>
        </w:tc>
        <w:tc>
          <w:tcPr>
            <w:tcW w:w="2880" w:type="dxa"/>
          </w:tcPr>
          <w:p w14:paraId="30FC718C" w14:textId="77777777" w:rsidR="003C1950" w:rsidRDefault="003C1950" w:rsidP="003C3AF0">
            <w:pPr>
              <w:pStyle w:val="NoSpacing"/>
              <w:jc w:val="center"/>
              <w:rPr>
                <w:rFonts w:ascii="Arial" w:hAnsi="Arial" w:cs="Arial"/>
              </w:rPr>
            </w:pPr>
            <w:r>
              <w:rPr>
                <w:rFonts w:ascii="Arial" w:hAnsi="Arial" w:cs="Arial"/>
              </w:rPr>
              <w:t>62.3%</w:t>
            </w:r>
          </w:p>
        </w:tc>
      </w:tr>
      <w:tr w:rsidR="003C1950" w14:paraId="43689A15" w14:textId="77777777" w:rsidTr="003C3AF0">
        <w:trPr>
          <w:jc w:val="center"/>
        </w:trPr>
        <w:tc>
          <w:tcPr>
            <w:tcW w:w="2155" w:type="dxa"/>
          </w:tcPr>
          <w:p w14:paraId="1E357C9A" w14:textId="77777777" w:rsidR="003C1950" w:rsidRDefault="003C1950" w:rsidP="003C3AF0">
            <w:pPr>
              <w:pStyle w:val="NoSpacing"/>
              <w:jc w:val="center"/>
              <w:rPr>
                <w:rFonts w:ascii="Arial" w:hAnsi="Arial" w:cs="Arial"/>
              </w:rPr>
            </w:pPr>
          </w:p>
        </w:tc>
        <w:tc>
          <w:tcPr>
            <w:tcW w:w="3240" w:type="dxa"/>
          </w:tcPr>
          <w:p w14:paraId="04F9E02A" w14:textId="77777777" w:rsidR="003C1950" w:rsidRDefault="003C1950" w:rsidP="003C3AF0">
            <w:pPr>
              <w:pStyle w:val="NoSpacing"/>
              <w:jc w:val="center"/>
              <w:rPr>
                <w:rFonts w:ascii="Arial" w:hAnsi="Arial" w:cs="Arial"/>
              </w:rPr>
            </w:pPr>
            <w:r>
              <w:rPr>
                <w:rFonts w:ascii="Arial" w:hAnsi="Arial" w:cs="Arial"/>
              </w:rPr>
              <w:t>ISM Services</w:t>
            </w:r>
          </w:p>
        </w:tc>
        <w:tc>
          <w:tcPr>
            <w:tcW w:w="2880" w:type="dxa"/>
          </w:tcPr>
          <w:p w14:paraId="011951ED" w14:textId="77777777" w:rsidR="003C1950" w:rsidRDefault="003C1950" w:rsidP="003C3AF0">
            <w:pPr>
              <w:pStyle w:val="NoSpacing"/>
              <w:jc w:val="center"/>
              <w:rPr>
                <w:rFonts w:ascii="Arial" w:hAnsi="Arial" w:cs="Arial"/>
              </w:rPr>
            </w:pPr>
            <w:r>
              <w:rPr>
                <w:rFonts w:ascii="Arial" w:hAnsi="Arial" w:cs="Arial"/>
              </w:rPr>
              <w:t>56.5</w:t>
            </w:r>
          </w:p>
        </w:tc>
      </w:tr>
    </w:tbl>
    <w:p w14:paraId="1EEBFF2F" w14:textId="77777777" w:rsidR="003C1950" w:rsidRPr="00BC04AE" w:rsidRDefault="003C1950" w:rsidP="003C1950">
      <w:pPr>
        <w:pStyle w:val="NoSpacing"/>
        <w:ind w:firstLine="720"/>
        <w:jc w:val="both"/>
        <w:rPr>
          <w:rFonts w:ascii="Arial" w:hAnsi="Arial" w:cs="Arial"/>
          <w:sz w:val="18"/>
          <w:szCs w:val="18"/>
        </w:rPr>
      </w:pPr>
      <w:r w:rsidRPr="00BC04AE">
        <w:rPr>
          <w:rFonts w:ascii="Arial" w:hAnsi="Arial" w:cs="Arial"/>
          <w:sz w:val="18"/>
          <w:szCs w:val="18"/>
        </w:rPr>
        <w:t>Source: Bloomberg</w:t>
      </w:r>
    </w:p>
    <w:p w14:paraId="5EA96E10" w14:textId="77777777" w:rsidR="003C1950" w:rsidRDefault="003C1950" w:rsidP="003C1950">
      <w:pPr>
        <w:pStyle w:val="NoSpacing"/>
        <w:jc w:val="both"/>
        <w:rPr>
          <w:rFonts w:ascii="Arial" w:hAnsi="Arial" w:cs="Arial"/>
        </w:rPr>
      </w:pPr>
    </w:p>
    <w:p w14:paraId="24F03A4D" w14:textId="77777777" w:rsidR="003C1950" w:rsidRDefault="003C1950" w:rsidP="003C1950">
      <w:pPr>
        <w:pStyle w:val="NoSpacing"/>
        <w:jc w:val="both"/>
        <w:rPr>
          <w:rFonts w:ascii="Arial" w:hAnsi="Arial" w:cs="Arial"/>
        </w:rPr>
      </w:pPr>
      <w:r>
        <w:rPr>
          <w:rFonts w:ascii="Arial" w:hAnsi="Arial" w:cs="Arial"/>
        </w:rPr>
        <w:t>In addition to this, with payrolls the obvious focus, we hear from four more Fed speakers, including Vice Chair Brainerd on Friday, the last discussion prior to the quiet period.</w:t>
      </w:r>
    </w:p>
    <w:p w14:paraId="2EF95153" w14:textId="77777777" w:rsidR="003C1950" w:rsidRDefault="003C1950" w:rsidP="003C1950">
      <w:pPr>
        <w:pStyle w:val="NoSpacing"/>
        <w:jc w:val="both"/>
        <w:rPr>
          <w:rFonts w:ascii="Arial" w:hAnsi="Arial" w:cs="Arial"/>
        </w:rPr>
      </w:pPr>
    </w:p>
    <w:p w14:paraId="2DB19D38" w14:textId="77777777" w:rsidR="003C1950" w:rsidRDefault="003C1950" w:rsidP="003C1950">
      <w:pPr>
        <w:pStyle w:val="NoSpacing"/>
        <w:jc w:val="both"/>
        <w:rPr>
          <w:rFonts w:ascii="Arial" w:hAnsi="Arial" w:cs="Arial"/>
        </w:rPr>
      </w:pPr>
      <w:r>
        <w:rPr>
          <w:rFonts w:ascii="Arial" w:hAnsi="Arial" w:cs="Arial"/>
        </w:rPr>
        <w:t>There is an awful lot of new information upcoming, between the data and the ongoing questions of how both the ECB and the Fed will not only behave, but what they will signal going forward.  For now, the Fed remains the primary hawk, and I believe the dollar will continue to benefit as long as that is the case.  However, that is quickly subject to change in the event that the Fed does pause come September, as suggested last week by Atlanta Fed president Bostic.  Clearly there are some difference of opinion at the Eccles building.  But until the doves prove they are on top, I believe the dollar resumes its strength and risky assets, especially equities, have further to fall.</w:t>
      </w:r>
    </w:p>
    <w:p w14:paraId="11E92C70" w14:textId="77777777" w:rsidR="003C1950" w:rsidRDefault="003C1950" w:rsidP="003C1950">
      <w:pPr>
        <w:pStyle w:val="NoSpacing"/>
        <w:jc w:val="both"/>
        <w:rPr>
          <w:rFonts w:ascii="Arial" w:hAnsi="Arial" w:cs="Arial"/>
        </w:rPr>
      </w:pPr>
    </w:p>
    <w:p w14:paraId="395A75EB" w14:textId="77777777" w:rsidR="003C1950" w:rsidRDefault="003C1950" w:rsidP="003C1950">
      <w:pPr>
        <w:pStyle w:val="NoSpacing"/>
        <w:jc w:val="both"/>
        <w:rPr>
          <w:rFonts w:ascii="Arial" w:hAnsi="Arial" w:cs="Arial"/>
        </w:rPr>
      </w:pPr>
      <w:r>
        <w:rPr>
          <w:rFonts w:ascii="Arial" w:hAnsi="Arial" w:cs="Arial"/>
        </w:rPr>
        <w:t>Good luck and stay safe</w:t>
      </w:r>
    </w:p>
    <w:p w14:paraId="5E6A78CF" w14:textId="77777777" w:rsidR="003C1950" w:rsidRDefault="003C1950" w:rsidP="003C1950">
      <w:pPr>
        <w:pStyle w:val="NoSpacing"/>
        <w:jc w:val="both"/>
        <w:rPr>
          <w:rFonts w:ascii="Arial" w:hAnsi="Arial" w:cs="Arial"/>
        </w:rPr>
      </w:pPr>
      <w:proofErr w:type="spellStart"/>
      <w:r>
        <w:rPr>
          <w:rFonts w:ascii="Arial" w:hAnsi="Arial" w:cs="Arial"/>
        </w:rPr>
        <w:t>Adf</w:t>
      </w:r>
      <w:proofErr w:type="spellEnd"/>
    </w:p>
    <w:p w14:paraId="35A97F22" w14:textId="77777777" w:rsidR="003C1950" w:rsidRPr="008166D4" w:rsidRDefault="003C1950" w:rsidP="003C1950">
      <w:pPr>
        <w:pStyle w:val="NoSpacing"/>
        <w:jc w:val="both"/>
        <w:rPr>
          <w:rFonts w:ascii="Arial" w:hAnsi="Arial" w:cs="Arial"/>
        </w:rPr>
      </w:pPr>
    </w:p>
    <w:p w14:paraId="6258C5D6" w14:textId="77777777" w:rsidR="00725270" w:rsidRPr="009E1E02" w:rsidRDefault="00725270" w:rsidP="00725270">
      <w:pPr>
        <w:rPr>
          <w:rFonts w:ascii="Arial" w:hAnsi="Arial" w:cs="Arial"/>
          <w:sz w:val="22"/>
          <w:szCs w:val="22"/>
        </w:rPr>
      </w:pPr>
    </w:p>
    <w:p w14:paraId="02AA9D2E" w14:textId="77777777" w:rsidR="00725270" w:rsidRPr="007C2376" w:rsidRDefault="00725270" w:rsidP="00725270">
      <w:pPr>
        <w:rPr>
          <w:rFonts w:ascii="Arial" w:hAnsi="Arial" w:cs="Arial"/>
          <w:b/>
          <w:bCs/>
          <w:sz w:val="22"/>
          <w:szCs w:val="22"/>
        </w:rPr>
      </w:pPr>
    </w:p>
    <w:p w14:paraId="07590547" w14:textId="77777777" w:rsidR="00B323E5" w:rsidRPr="00B323E5" w:rsidRDefault="00B323E5" w:rsidP="00B323E5">
      <w:pPr>
        <w:autoSpaceDE w:val="0"/>
        <w:autoSpaceDN w:val="0"/>
        <w:adjustRightInd w:val="0"/>
        <w:rPr>
          <w:rFonts w:ascii="Helv" w:hAnsi="Helv" w:cs="Helv"/>
          <w:bCs/>
          <w:color w:val="4F4F4F"/>
          <w:sz w:val="20"/>
        </w:rPr>
      </w:pPr>
    </w:p>
    <w:sectPr w:rsidR="00B323E5" w:rsidRPr="00B323E5" w:rsidSect="00EA615B">
      <w:headerReference w:type="default" r:id="rId13"/>
      <w:footerReference w:type="default" r:id="rId14"/>
      <w:headerReference w:type="first" r:id="rId15"/>
      <w:footerReference w:type="first" r:id="rId16"/>
      <w:type w:val="continuous"/>
      <w:pgSz w:w="12240" w:h="15840"/>
      <w:pgMar w:top="245" w:right="1440" w:bottom="1440" w:left="1440" w:header="907"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3321" w14:textId="77777777" w:rsidR="00C863BD" w:rsidRDefault="00C863BD" w:rsidP="00590E32">
      <w:r>
        <w:separator/>
      </w:r>
    </w:p>
  </w:endnote>
  <w:endnote w:type="continuationSeparator" w:id="0">
    <w:p w14:paraId="5D04B171" w14:textId="77777777" w:rsidR="00C863BD" w:rsidRDefault="00C863BD" w:rsidP="0059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szCs w:val="2"/>
      </w:rPr>
      <w:id w:val="1995606033"/>
      <w:docPartObj>
        <w:docPartGallery w:val="Page Numbers (Bottom of Page)"/>
        <w:docPartUnique/>
      </w:docPartObj>
    </w:sdtPr>
    <w:sdtEndPr>
      <w:rPr>
        <w:rFonts w:ascii="Arial" w:hAnsi="Arial" w:cs="Arial"/>
        <w:noProof/>
      </w:rPr>
    </w:sdtEndPr>
    <w:sdtContent>
      <w:tbl>
        <w:tblPr>
          <w:tblStyle w:val="TableGrid"/>
          <w:tblW w:w="10728"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17"/>
          <w:gridCol w:w="711"/>
        </w:tblGrid>
        <w:tr w:rsidR="00590E32" w:rsidRPr="00363324" w14:paraId="71F113C1" w14:textId="77777777" w:rsidTr="008C43C4">
          <w:trPr>
            <w:trHeight w:val="1181"/>
          </w:trPr>
          <w:tc>
            <w:tcPr>
              <w:tcW w:w="10017" w:type="dxa"/>
            </w:tcPr>
            <w:p w14:paraId="5731AAD9" w14:textId="77777777" w:rsidR="00363324" w:rsidRDefault="00363324" w:rsidP="006A25BA">
              <w:pPr>
                <w:ind w:right="40"/>
                <w:jc w:val="both"/>
                <w:rPr>
                  <w:sz w:val="2"/>
                  <w:szCs w:val="2"/>
                </w:rPr>
              </w:pPr>
            </w:p>
            <w:p w14:paraId="22EC7EF7" w14:textId="77777777" w:rsidR="00EA615B" w:rsidRDefault="00EA615B" w:rsidP="005E5630">
              <w:pPr>
                <w:ind w:right="40"/>
                <w:jc w:val="center"/>
                <w:rPr>
                  <w:rFonts w:ascii="Arial" w:hAnsi="Arial" w:cs="Arial"/>
                  <w:color w:val="808080"/>
                  <w:sz w:val="12"/>
                  <w:szCs w:val="14"/>
                </w:rPr>
              </w:pPr>
            </w:p>
            <w:p w14:paraId="48A6F8D7" w14:textId="13363DC6" w:rsidR="00363324" w:rsidRPr="00363324" w:rsidRDefault="00363324" w:rsidP="005E5630">
              <w:pPr>
                <w:ind w:right="40"/>
                <w:jc w:val="center"/>
                <w:rPr>
                  <w:rFonts w:ascii="Arial" w:hAnsi="Arial" w:cs="Arial"/>
                  <w:color w:val="808080"/>
                  <w:sz w:val="12"/>
                  <w:szCs w:val="14"/>
                </w:rPr>
              </w:pPr>
              <w:r w:rsidRPr="00363324">
                <w:rPr>
                  <w:rFonts w:ascii="Arial" w:hAnsi="Arial" w:cs="Arial"/>
                  <w:color w:val="808080"/>
                  <w:sz w:val="12"/>
                  <w:szCs w:val="14"/>
                </w:rPr>
                <w:t xml:space="preserve">The author is a salesperson </w:t>
              </w:r>
              <w:r w:rsidR="00016654">
                <w:rPr>
                  <w:rFonts w:ascii="Arial" w:hAnsi="Arial" w:cs="Arial"/>
                  <w:color w:val="808080"/>
                  <w:sz w:val="12"/>
                  <w:szCs w:val="14"/>
                </w:rPr>
                <w:t>in SMBC Capital Markets, Inc.</w:t>
              </w:r>
            </w:p>
            <w:p w14:paraId="71E8464D" w14:textId="48A53509" w:rsidR="00363324" w:rsidRPr="00363324" w:rsidRDefault="00363324" w:rsidP="005E5630">
              <w:pPr>
                <w:ind w:right="40"/>
                <w:jc w:val="center"/>
                <w:rPr>
                  <w:rFonts w:ascii="Arial" w:hAnsi="Arial" w:cs="Arial"/>
                  <w:color w:val="808080"/>
                  <w:sz w:val="12"/>
                  <w:szCs w:val="14"/>
                </w:rPr>
              </w:pPr>
              <w:r w:rsidRPr="00363324">
                <w:rPr>
                  <w:rFonts w:ascii="Arial" w:hAnsi="Arial" w:cs="Arial"/>
                  <w:color w:val="808080"/>
                  <w:sz w:val="12"/>
                  <w:szCs w:val="14"/>
                </w:rPr>
                <w:t>The views expressed are his own and may differ from Research.</w:t>
              </w:r>
            </w:p>
            <w:p w14:paraId="5EEFE1AA" w14:textId="77777777" w:rsidR="00363324" w:rsidRPr="00363324" w:rsidRDefault="00363324" w:rsidP="006A25BA">
              <w:pPr>
                <w:ind w:right="40"/>
                <w:jc w:val="both"/>
                <w:rPr>
                  <w:rFonts w:ascii="Arial" w:hAnsi="Arial" w:cs="Arial"/>
                  <w:color w:val="808080"/>
                  <w:sz w:val="12"/>
                  <w:szCs w:val="14"/>
                </w:rPr>
              </w:pPr>
            </w:p>
            <w:p w14:paraId="19F34A13" w14:textId="50413DAF" w:rsidR="00590E32" w:rsidRPr="00363324" w:rsidRDefault="00363324" w:rsidP="006A25BA">
              <w:pPr>
                <w:ind w:right="40"/>
                <w:jc w:val="both"/>
                <w:rPr>
                  <w:rFonts w:ascii="Arial" w:hAnsi="Arial" w:cs="Arial"/>
                  <w:sz w:val="12"/>
                  <w:szCs w:val="14"/>
                </w:rPr>
              </w:pPr>
              <w:r w:rsidRPr="00363324">
                <w:rPr>
                  <w:rFonts w:ascii="Arial" w:hAnsi="Arial" w:cs="Arial"/>
                  <w:color w:val="808080"/>
                  <w:sz w:val="12"/>
                  <w:szCs w:val="14"/>
                </w:rPr>
                <w:t>This presentation has been prepared by Sumitomo Mitsui Banking Corporation (“SMBC”) for informational purposes only and is being furnished by SMBC solely for use by the recipient. It is intended for discussion purposes only and does not constitute a commitment by SMBC to arrange or otherwise effect or enter into any transaction detailed in the presentation. This is not intended as a recommendation that you or any other person enter into any transaction. All information, structures, suggestions, and numbers used in the presentation are purely indicative. SMBC makes no representation or warranty as to the accuracy or completeness of any information presented herein and shall have no liability for any representations (expressed or implied) contained herein. The recipient of this material agrees not to divulge to or discuss with anyone other than SMBC the contents of this document without the prior consent of SMBC. Until agreed otherwise, this document shall be treated as confidential. Prior to participating in any transaction described herein, you should consult your own independent, legal, tax, accounting and other professional advisors.</w:t>
              </w:r>
            </w:p>
          </w:tc>
          <w:tc>
            <w:tcPr>
              <w:tcW w:w="711" w:type="dxa"/>
              <w:vAlign w:val="bottom"/>
            </w:tcPr>
            <w:p w14:paraId="256D6CBB" w14:textId="77777777" w:rsidR="00590E32" w:rsidRPr="00363324" w:rsidRDefault="00590E32" w:rsidP="00590E32">
              <w:pPr>
                <w:jc w:val="right"/>
                <w:rPr>
                  <w:rFonts w:ascii="Arial" w:hAnsi="Arial" w:cs="Arial"/>
                  <w:sz w:val="12"/>
                  <w:szCs w:val="14"/>
                </w:rPr>
              </w:pPr>
              <w:r w:rsidRPr="00363324">
                <w:rPr>
                  <w:rFonts w:ascii="Arial" w:hAnsi="Arial" w:cs="Arial"/>
                  <w:sz w:val="12"/>
                  <w:szCs w:val="14"/>
                </w:rPr>
                <w:fldChar w:fldCharType="begin"/>
              </w:r>
              <w:r w:rsidRPr="00363324">
                <w:rPr>
                  <w:rFonts w:ascii="Arial" w:hAnsi="Arial" w:cs="Arial"/>
                  <w:sz w:val="12"/>
                  <w:szCs w:val="14"/>
                </w:rPr>
                <w:instrText xml:space="preserve"> PAGE   \* MERGEFORMAT </w:instrText>
              </w:r>
              <w:r w:rsidRPr="00363324">
                <w:rPr>
                  <w:rFonts w:ascii="Arial" w:hAnsi="Arial" w:cs="Arial"/>
                  <w:sz w:val="12"/>
                  <w:szCs w:val="14"/>
                </w:rPr>
                <w:fldChar w:fldCharType="separate"/>
              </w:r>
              <w:r w:rsidR="00B64960">
                <w:rPr>
                  <w:rFonts w:ascii="Arial" w:hAnsi="Arial" w:cs="Arial"/>
                  <w:noProof/>
                  <w:sz w:val="12"/>
                  <w:szCs w:val="14"/>
                </w:rPr>
                <w:t>4</w:t>
              </w:r>
              <w:r w:rsidRPr="00363324">
                <w:rPr>
                  <w:rFonts w:ascii="Arial" w:hAnsi="Arial" w:cs="Arial"/>
                  <w:noProof/>
                  <w:sz w:val="12"/>
                  <w:szCs w:val="14"/>
                </w:rPr>
                <w:fldChar w:fldCharType="end"/>
              </w:r>
            </w:p>
          </w:tc>
        </w:tr>
      </w:tbl>
      <w:p w14:paraId="488FBA70" w14:textId="21A9B541" w:rsidR="00590E32" w:rsidRPr="00590E32" w:rsidRDefault="00291FF4" w:rsidP="00590E32">
        <w:pPr>
          <w:jc w:val="center"/>
          <w:rPr>
            <w:rFonts w:ascii="Arial" w:hAnsi="Arial" w:cs="Arial"/>
            <w:sz w:val="2"/>
            <w:szCs w:val="2"/>
          </w:rPr>
        </w:pPr>
        <w:r w:rsidRPr="00363324">
          <w:rPr>
            <w:noProof/>
            <w:sz w:val="22"/>
          </w:rPr>
          <mc:AlternateContent>
            <mc:Choice Requires="wps">
              <w:drawing>
                <wp:anchor distT="0" distB="0" distL="114300" distR="114300" simplePos="0" relativeHeight="251608064" behindDoc="0" locked="0" layoutInCell="1" allowOverlap="1" wp14:anchorId="4397AFD1" wp14:editId="414D5A66">
                  <wp:simplePos x="0" y="0"/>
                  <wp:positionH relativeFrom="column">
                    <wp:posOffset>-920115</wp:posOffset>
                  </wp:positionH>
                  <wp:positionV relativeFrom="paragraph">
                    <wp:posOffset>100965</wp:posOffset>
                  </wp:positionV>
                  <wp:extent cx="7781290" cy="54610"/>
                  <wp:effectExtent l="0" t="0" r="0" b="254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781290" cy="54610"/>
                          </a:xfrm>
                          <a:prstGeom prst="rect">
                            <a:avLst/>
                          </a:prstGeom>
                          <a:solidFill>
                            <a:srgbClr val="C4D700"/>
                          </a:solidFill>
                          <a:ln>
                            <a:noFill/>
                          </a:ln>
                          <a:extLst>
                            <a:ext uri="{91240B29-F687-4F45-9708-019B960494DF}">
                              <a14:hiddenLine xmlns:a14="http://schemas.microsoft.com/office/drawing/2010/main" w="12700" algn="ctr">
                                <a:solidFill>
                                  <a:srgbClr val="000000"/>
                                </a:solidFill>
                                <a:round/>
                                <a:headEnd/>
                                <a:tailEnd/>
                              </a14:hiddenLine>
                            </a:ext>
                          </a:extLst>
                        </wps:spPr>
                        <wps:bodyPr lIns="0" tIns="0" rIns="0" bIns="0" anchor="ctr"/>
                      </wps:wsp>
                    </a:graphicData>
                  </a:graphic>
                  <wp14:sizeRelH relativeFrom="margin">
                    <wp14:pctWidth>0</wp14:pctWidth>
                  </wp14:sizeRelH>
                  <wp14:sizeRelV relativeFrom="margin">
                    <wp14:pctHeight>0</wp14:pctHeight>
                  </wp14:sizeRelV>
                </wp:anchor>
              </w:drawing>
            </mc:Choice>
            <mc:Fallback>
              <w:pict>
                <v:rect w14:anchorId="1E6A722B" id="Rectangle 12" o:spid="_x0000_s1026" style="position:absolute;margin-left:-72.45pt;margin-top:7.95pt;width:612.7pt;height:4.3pt;rotation:180;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" fillcolor="#c4d700" stroked="f" strokeweight="1pt">
                  <v:stroke joinstyle="round"/>
                  <v:textbox inset="0,0,0,0"/>
                </v:rect>
              </w:pict>
            </mc:Fallback>
          </mc:AlternateContent>
        </w:r>
      </w:p>
      <w:p w14:paraId="4CF0471C" w14:textId="1E2F8FBB" w:rsidR="00590E32" w:rsidRPr="00590E32" w:rsidRDefault="003C1950" w:rsidP="00590E32">
        <w:pPr>
          <w:pStyle w:val="Footer"/>
          <w:tabs>
            <w:tab w:val="clear" w:pos="9360"/>
          </w:tabs>
          <w:ind w:right="-1170"/>
          <w:jc w:val="right"/>
          <w:rPr>
            <w:rFonts w:ascii="Arial" w:hAnsi="Arial" w:cs="Arial"/>
            <w:sz w:val="2"/>
            <w:szCs w:val="2"/>
          </w:rPr>
        </w:pPr>
      </w:p>
    </w:sdtContent>
  </w:sdt>
  <w:p w14:paraId="38E4D0A5" w14:textId="3F018DD6" w:rsidR="00590E32" w:rsidRPr="00363324" w:rsidRDefault="00590E32">
    <w:pPr>
      <w:pStyle w:val="Footer"/>
      <w:rPr>
        <w:sz w:val="22"/>
      </w:rPr>
    </w:pPr>
    <w:r w:rsidRPr="00363324">
      <w:rPr>
        <w:noProof/>
        <w:sz w:val="22"/>
      </w:rPr>
      <mc:AlternateContent>
        <mc:Choice Requires="wps">
          <w:drawing>
            <wp:anchor distT="0" distB="0" distL="114300" distR="114300" simplePos="0" relativeHeight="251583488" behindDoc="0" locked="0" layoutInCell="1" allowOverlap="1" wp14:anchorId="17EB34BC" wp14:editId="5F28F50A">
              <wp:simplePos x="0" y="0"/>
              <wp:positionH relativeFrom="column">
                <wp:posOffset>-919481</wp:posOffset>
              </wp:positionH>
              <wp:positionV relativeFrom="paragraph">
                <wp:posOffset>109855</wp:posOffset>
              </wp:positionV>
              <wp:extent cx="7781544" cy="274320"/>
              <wp:effectExtent l="0" t="0" r="0" b="0"/>
              <wp:wrapNone/>
              <wp:docPr id="1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781544" cy="274320"/>
                      </a:xfrm>
                      <a:prstGeom prst="rect">
                        <a:avLst/>
                      </a:prstGeom>
                      <a:solidFill>
                        <a:srgbClr val="004831"/>
                      </a:solidFill>
                      <a:ln>
                        <a:noFill/>
                      </a:ln>
                    </wps:spPr>
                    <wps:bodyPr lIns="0" tIns="0" rIns="0" bIns="0" anchor="ctr"/>
                  </wps:wsp>
                </a:graphicData>
              </a:graphic>
              <wp14:sizeRelH relativeFrom="margin">
                <wp14:pctWidth>0</wp14:pctWidth>
              </wp14:sizeRelH>
            </wp:anchor>
          </w:drawing>
        </mc:Choice>
        <mc:Fallback>
          <w:pict>
            <v:rect w14:anchorId="771D15A0" id="Rectangle 11" o:spid="_x0000_s1026" style="position:absolute;margin-left:-72.4pt;margin-top:8.65pt;width:612.7pt;height:21.6pt;rotation:180;z-index:251583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" fillcolor="#004831" stroked="f">
              <v:textbox inset="0,0,0,0"/>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
        <w:szCs w:val="2"/>
      </w:rPr>
      <w:id w:val="-1153915504"/>
      <w:docPartObj>
        <w:docPartGallery w:val="Page Numbers (Bottom of Page)"/>
        <w:docPartUnique/>
      </w:docPartObj>
    </w:sdtPr>
    <w:sdtEndPr>
      <w:rPr>
        <w:rFonts w:ascii="Arial" w:hAnsi="Arial" w:cs="Arial"/>
        <w:noProof/>
      </w:rPr>
    </w:sdtEndPr>
    <w:sdtContent>
      <w:tbl>
        <w:tblPr>
          <w:tblStyle w:val="TableGrid"/>
          <w:tblW w:w="10728"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17"/>
          <w:gridCol w:w="711"/>
        </w:tblGrid>
        <w:tr w:rsidR="005E5630" w:rsidRPr="00363324" w14:paraId="0381B805" w14:textId="77777777" w:rsidTr="00297E1A">
          <w:trPr>
            <w:trHeight w:val="1181"/>
          </w:trPr>
          <w:tc>
            <w:tcPr>
              <w:tcW w:w="10017" w:type="dxa"/>
            </w:tcPr>
            <w:p w14:paraId="794BA3B8" w14:textId="77777777" w:rsidR="005E5630" w:rsidRDefault="005E5630" w:rsidP="005E5630">
              <w:pPr>
                <w:ind w:right="40"/>
                <w:jc w:val="center"/>
                <w:rPr>
                  <w:sz w:val="2"/>
                  <w:szCs w:val="2"/>
                </w:rPr>
              </w:pPr>
            </w:p>
            <w:p w14:paraId="04270A3E" w14:textId="77777777" w:rsidR="00945896" w:rsidRDefault="00945896" w:rsidP="005E5630">
              <w:pPr>
                <w:ind w:right="40"/>
                <w:jc w:val="center"/>
                <w:rPr>
                  <w:rFonts w:ascii="Arial" w:hAnsi="Arial" w:cs="Arial"/>
                  <w:color w:val="808080"/>
                  <w:sz w:val="12"/>
                  <w:szCs w:val="14"/>
                </w:rPr>
              </w:pPr>
            </w:p>
            <w:p w14:paraId="65D4C7B9" w14:textId="08B43377" w:rsidR="005E5630" w:rsidRPr="00363324" w:rsidRDefault="005E5630" w:rsidP="005E5630">
              <w:pPr>
                <w:ind w:right="40"/>
                <w:jc w:val="center"/>
                <w:rPr>
                  <w:rFonts w:ascii="Arial" w:hAnsi="Arial" w:cs="Arial"/>
                  <w:color w:val="808080"/>
                  <w:sz w:val="12"/>
                  <w:szCs w:val="14"/>
                </w:rPr>
              </w:pPr>
              <w:r w:rsidRPr="00363324">
                <w:rPr>
                  <w:rFonts w:ascii="Arial" w:hAnsi="Arial" w:cs="Arial"/>
                  <w:color w:val="808080"/>
                  <w:sz w:val="12"/>
                  <w:szCs w:val="14"/>
                </w:rPr>
                <w:t xml:space="preserve">The </w:t>
              </w:r>
              <w:r w:rsidR="00016654">
                <w:rPr>
                  <w:rFonts w:ascii="Arial" w:hAnsi="Arial" w:cs="Arial"/>
                  <w:color w:val="808080"/>
                  <w:sz w:val="12"/>
                  <w:szCs w:val="14"/>
                </w:rPr>
                <w:t>author is a salesperson in SMBC Capital Markets, Inc.</w:t>
              </w:r>
            </w:p>
            <w:p w14:paraId="2EFEE40B" w14:textId="77777777" w:rsidR="005E5630" w:rsidRPr="00363324" w:rsidRDefault="005E5630" w:rsidP="005E5630">
              <w:pPr>
                <w:ind w:right="40"/>
                <w:jc w:val="center"/>
                <w:rPr>
                  <w:rFonts w:ascii="Arial" w:hAnsi="Arial" w:cs="Arial"/>
                  <w:color w:val="808080"/>
                  <w:sz w:val="12"/>
                  <w:szCs w:val="14"/>
                </w:rPr>
              </w:pPr>
              <w:r w:rsidRPr="00363324">
                <w:rPr>
                  <w:rFonts w:ascii="Arial" w:hAnsi="Arial" w:cs="Arial"/>
                  <w:color w:val="808080"/>
                  <w:sz w:val="12"/>
                  <w:szCs w:val="14"/>
                </w:rPr>
                <w:t>The views expressed are his own and may differ from Research.</w:t>
              </w:r>
            </w:p>
            <w:p w14:paraId="037F39B0" w14:textId="77777777" w:rsidR="005E5630" w:rsidRPr="00363324" w:rsidRDefault="005E5630" w:rsidP="005E5630">
              <w:pPr>
                <w:ind w:right="40"/>
                <w:jc w:val="both"/>
                <w:rPr>
                  <w:rFonts w:ascii="Arial" w:hAnsi="Arial" w:cs="Arial"/>
                  <w:color w:val="808080"/>
                  <w:sz w:val="12"/>
                  <w:szCs w:val="14"/>
                </w:rPr>
              </w:pPr>
            </w:p>
            <w:p w14:paraId="42D4D78D" w14:textId="77777777" w:rsidR="005E5630" w:rsidRPr="00363324" w:rsidRDefault="005E5630" w:rsidP="005E5630">
              <w:pPr>
                <w:ind w:right="40"/>
                <w:jc w:val="both"/>
                <w:rPr>
                  <w:rFonts w:ascii="Arial" w:hAnsi="Arial" w:cs="Arial"/>
                  <w:sz w:val="12"/>
                  <w:szCs w:val="14"/>
                </w:rPr>
              </w:pPr>
              <w:r w:rsidRPr="00363324">
                <w:rPr>
                  <w:rFonts w:ascii="Arial" w:hAnsi="Arial" w:cs="Arial"/>
                  <w:color w:val="808080"/>
                  <w:sz w:val="12"/>
                  <w:szCs w:val="14"/>
                </w:rPr>
                <w:t>This presentation has been prepared by Sumitomo Mitsui Banking Corporation (“SMBC”) for informational purposes only and is being furnished by SMBC solely for use by the recipient. It is intended for discussion purposes only and does not constitute a commitment by SMBC to arrange or otherwise effect or enter into any transaction detailed in the presentation. This is not intended as a recommendation that you or any other person enter into any transaction. All information, structures, suggestions, and numbers used in the presentation are purely indicative. SMBC makes no representation or warranty as to the accuracy or completeness of any information presented herein and shall have no liability for any representations (expressed or implied) contained herein. The recipient of this material agrees not to divulge to or discuss with anyone other than SMBC the contents of this document without the prior consent of SMBC. Until agreed otherwise, this document shall be treated as confidential. Prior to participating in any transaction described herein, you should consult your own independent, legal, tax, accounting and other professional advisors.</w:t>
              </w:r>
            </w:p>
          </w:tc>
          <w:tc>
            <w:tcPr>
              <w:tcW w:w="711" w:type="dxa"/>
              <w:vAlign w:val="bottom"/>
            </w:tcPr>
            <w:p w14:paraId="7A5E020D" w14:textId="77777777" w:rsidR="005E5630" w:rsidRPr="00363324" w:rsidRDefault="005E5630" w:rsidP="005E5630">
              <w:pPr>
                <w:jc w:val="right"/>
                <w:rPr>
                  <w:rFonts w:ascii="Arial" w:hAnsi="Arial" w:cs="Arial"/>
                  <w:sz w:val="12"/>
                  <w:szCs w:val="14"/>
                </w:rPr>
              </w:pPr>
              <w:r w:rsidRPr="00363324">
                <w:rPr>
                  <w:rFonts w:ascii="Arial" w:hAnsi="Arial" w:cs="Arial"/>
                  <w:sz w:val="12"/>
                  <w:szCs w:val="14"/>
                </w:rPr>
                <w:fldChar w:fldCharType="begin"/>
              </w:r>
              <w:r w:rsidRPr="00363324">
                <w:rPr>
                  <w:rFonts w:ascii="Arial" w:hAnsi="Arial" w:cs="Arial"/>
                  <w:sz w:val="12"/>
                  <w:szCs w:val="14"/>
                </w:rPr>
                <w:instrText xml:space="preserve"> PAGE   \* MERGEFORMAT </w:instrText>
              </w:r>
              <w:r w:rsidRPr="00363324">
                <w:rPr>
                  <w:rFonts w:ascii="Arial" w:hAnsi="Arial" w:cs="Arial"/>
                  <w:sz w:val="12"/>
                  <w:szCs w:val="14"/>
                </w:rPr>
                <w:fldChar w:fldCharType="separate"/>
              </w:r>
              <w:r w:rsidR="00B64960">
                <w:rPr>
                  <w:rFonts w:ascii="Arial" w:hAnsi="Arial" w:cs="Arial"/>
                  <w:noProof/>
                  <w:sz w:val="12"/>
                  <w:szCs w:val="14"/>
                </w:rPr>
                <w:t>1</w:t>
              </w:r>
              <w:r w:rsidRPr="00363324">
                <w:rPr>
                  <w:rFonts w:ascii="Arial" w:hAnsi="Arial" w:cs="Arial"/>
                  <w:noProof/>
                  <w:sz w:val="12"/>
                  <w:szCs w:val="14"/>
                </w:rPr>
                <w:fldChar w:fldCharType="end"/>
              </w:r>
            </w:p>
          </w:tc>
        </w:tr>
      </w:tbl>
      <w:p w14:paraId="227D3EB5" w14:textId="04F5A4A2" w:rsidR="005E5630" w:rsidRPr="00590E32" w:rsidRDefault="00EA615B" w:rsidP="005E5630">
        <w:pPr>
          <w:jc w:val="center"/>
          <w:rPr>
            <w:rFonts w:ascii="Arial" w:hAnsi="Arial" w:cs="Arial"/>
            <w:sz w:val="2"/>
            <w:szCs w:val="2"/>
          </w:rPr>
        </w:pPr>
        <w:r w:rsidRPr="005E5630">
          <w:rPr>
            <w:noProof/>
            <w:sz w:val="22"/>
          </w:rPr>
          <mc:AlternateContent>
            <mc:Choice Requires="wps">
              <w:drawing>
                <wp:anchor distT="0" distB="0" distL="114300" distR="114300" simplePos="0" relativeHeight="251730944" behindDoc="0" locked="0" layoutInCell="1" allowOverlap="1" wp14:anchorId="15874FE3" wp14:editId="36426BB3">
                  <wp:simplePos x="0" y="0"/>
                  <wp:positionH relativeFrom="column">
                    <wp:posOffset>-917575</wp:posOffset>
                  </wp:positionH>
                  <wp:positionV relativeFrom="paragraph">
                    <wp:posOffset>82233</wp:posOffset>
                  </wp:positionV>
                  <wp:extent cx="7781290" cy="54610"/>
                  <wp:effectExtent l="0" t="0" r="0" b="2540"/>
                  <wp:wrapNone/>
                  <wp:docPr id="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781290" cy="54610"/>
                          </a:xfrm>
                          <a:prstGeom prst="rect">
                            <a:avLst/>
                          </a:prstGeom>
                          <a:solidFill>
                            <a:srgbClr val="C4D700"/>
                          </a:solidFill>
                          <a:ln>
                            <a:noFill/>
                          </a:ln>
                          <a:extLst>
                            <a:ext uri="{91240B29-F687-4F45-9708-019B960494DF}">
                              <a14:hiddenLine xmlns:a14="http://schemas.microsoft.com/office/drawing/2010/main" w="12700" algn="ctr">
                                <a:solidFill>
                                  <a:srgbClr val="000000"/>
                                </a:solidFill>
                                <a:round/>
                                <a:headEnd/>
                                <a:tailEnd/>
                              </a14:hiddenLine>
                            </a:ext>
                          </a:extLst>
                        </wps:spPr>
                        <wps:bodyPr lIns="0" tIns="0" rIns="0" bIns="0" anchor="ctr"/>
                      </wps:wsp>
                    </a:graphicData>
                  </a:graphic>
                  <wp14:sizeRelH relativeFrom="margin">
                    <wp14:pctWidth>0</wp14:pctWidth>
                  </wp14:sizeRelH>
                  <wp14:sizeRelV relativeFrom="margin">
                    <wp14:pctHeight>0</wp14:pctHeight>
                  </wp14:sizeRelV>
                </wp:anchor>
              </w:drawing>
            </mc:Choice>
            <mc:Fallback>
              <w:pict>
                <v:rect w14:anchorId="321E53BD" id="Rectangle 12" o:spid="_x0000_s1026" style="position:absolute;margin-left:-72.25pt;margin-top:6.5pt;width:612.7pt;height:4.3pt;rotation:18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" fillcolor="#c4d700" stroked="f" strokeweight="1pt">
                  <v:stroke joinstyle="round"/>
                  <v:textbox inset="0,0,0,0"/>
                </v:rect>
              </w:pict>
            </mc:Fallback>
          </mc:AlternateContent>
        </w:r>
      </w:p>
      <w:p w14:paraId="39DB63A5" w14:textId="7C555803" w:rsidR="005E5630" w:rsidRPr="00590E32" w:rsidRDefault="003C1950" w:rsidP="005E5630">
        <w:pPr>
          <w:pStyle w:val="Footer"/>
          <w:tabs>
            <w:tab w:val="clear" w:pos="9360"/>
          </w:tabs>
          <w:ind w:right="-1170"/>
          <w:jc w:val="right"/>
          <w:rPr>
            <w:rFonts w:ascii="Arial" w:hAnsi="Arial" w:cs="Arial"/>
            <w:sz w:val="2"/>
            <w:szCs w:val="2"/>
          </w:rPr>
        </w:pPr>
      </w:p>
    </w:sdtContent>
  </w:sdt>
  <w:p w14:paraId="544A542C" w14:textId="711E5F60" w:rsidR="005E5630" w:rsidRPr="00363324" w:rsidRDefault="00EA615B" w:rsidP="005E5630">
    <w:pPr>
      <w:pStyle w:val="Footer"/>
      <w:rPr>
        <w:sz w:val="22"/>
      </w:rPr>
    </w:pPr>
    <w:r w:rsidRPr="005E5630">
      <w:rPr>
        <w:noProof/>
        <w:sz w:val="22"/>
      </w:rPr>
      <mc:AlternateContent>
        <mc:Choice Requires="wps">
          <w:drawing>
            <wp:anchor distT="0" distB="0" distL="114300" distR="114300" simplePos="0" relativeHeight="251706368" behindDoc="0" locked="0" layoutInCell="1" allowOverlap="1" wp14:anchorId="2D68EC45" wp14:editId="515C16D1">
              <wp:simplePos x="0" y="0"/>
              <wp:positionH relativeFrom="column">
                <wp:posOffset>-916940</wp:posOffset>
              </wp:positionH>
              <wp:positionV relativeFrom="paragraph">
                <wp:posOffset>93028</wp:posOffset>
              </wp:positionV>
              <wp:extent cx="7780655" cy="274320"/>
              <wp:effectExtent l="0" t="0" r="0" b="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780655" cy="274320"/>
                      </a:xfrm>
                      <a:prstGeom prst="rect">
                        <a:avLst/>
                      </a:prstGeom>
                      <a:solidFill>
                        <a:srgbClr val="004831"/>
                      </a:solidFill>
                      <a:ln>
                        <a:noFill/>
                      </a:ln>
                    </wps:spPr>
                    <wps:bodyPr lIns="0" tIns="0" rIns="0" bIns="0" anchor="ctr"/>
                  </wps:wsp>
                </a:graphicData>
              </a:graphic>
            </wp:anchor>
          </w:drawing>
        </mc:Choice>
        <mc:Fallback>
          <w:pict>
            <v:rect w14:anchorId="71000C60" id="Rectangle 11" o:spid="_x0000_s1026" style="position:absolute;margin-left:-72.2pt;margin-top:7.35pt;width:612.65pt;height:21.6pt;rotation:180;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" fillcolor="#004831" stroked="f">
              <v:textbox inset="0,0,0,0"/>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2489C" w14:textId="77777777" w:rsidR="00C863BD" w:rsidRDefault="00C863BD" w:rsidP="00590E32">
      <w:r>
        <w:separator/>
      </w:r>
    </w:p>
  </w:footnote>
  <w:footnote w:type="continuationSeparator" w:id="0">
    <w:p w14:paraId="4516D430" w14:textId="77777777" w:rsidR="00C863BD" w:rsidRDefault="00C863BD" w:rsidP="00590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7030" w14:textId="3BB61EDB" w:rsidR="006A25BA" w:rsidRPr="005E5630" w:rsidRDefault="00291FF4">
    <w:pPr>
      <w:rPr>
        <w:sz w:val="16"/>
        <w:szCs w:val="16"/>
      </w:rPr>
    </w:pPr>
    <w:r w:rsidRPr="005E5630">
      <w:rPr>
        <w:noProof/>
        <w:sz w:val="16"/>
        <w:szCs w:val="16"/>
      </w:rPr>
      <mc:AlternateContent>
        <mc:Choice Requires="wpg">
          <w:drawing>
            <wp:anchor distT="0" distB="0" distL="114300" distR="114300" simplePos="0" relativeHeight="251632640" behindDoc="0" locked="0" layoutInCell="1" allowOverlap="1" wp14:anchorId="2F0F138F" wp14:editId="113710E6">
              <wp:simplePos x="0" y="0"/>
              <wp:positionH relativeFrom="column">
                <wp:posOffset>-918845</wp:posOffset>
              </wp:positionH>
              <wp:positionV relativeFrom="paragraph">
                <wp:posOffset>-575945</wp:posOffset>
              </wp:positionV>
              <wp:extent cx="10058400" cy="527685"/>
              <wp:effectExtent l="0" t="0" r="0" b="5715"/>
              <wp:wrapNone/>
              <wp:docPr id="6" name="Group 6"/>
              <wp:cNvGraphicFramePr/>
              <a:graphic xmlns:a="http://schemas.openxmlformats.org/drawingml/2006/main">
                <a:graphicData uri="http://schemas.microsoft.com/office/word/2010/wordprocessingGroup">
                  <wpg:wgp>
                    <wpg:cNvGrpSpPr/>
                    <wpg:grpSpPr>
                      <a:xfrm>
                        <a:off x="0" y="0"/>
                        <a:ext cx="10058400" cy="527685"/>
                        <a:chOff x="-61912" y="4928"/>
                        <a:chExt cx="10058400" cy="527837"/>
                      </a:xfrm>
                    </wpg:grpSpPr>
                    <wps:wsp>
                      <wps:cNvPr id="11" name="Rectangle 7"/>
                      <wps:cNvSpPr>
                        <a:spLocks noChangeArrowheads="1"/>
                      </wps:cNvSpPr>
                      <wps:spPr bwMode="auto">
                        <a:xfrm>
                          <a:off x="-61912" y="4928"/>
                          <a:ext cx="10058400" cy="482600"/>
                        </a:xfrm>
                        <a:prstGeom prst="rect">
                          <a:avLst/>
                        </a:prstGeom>
                        <a:solidFill>
                          <a:srgbClr val="004831"/>
                        </a:solidFill>
                        <a:ln>
                          <a:noFill/>
                        </a:ln>
                      </wps:spPr>
                      <wps:txbx>
                        <w:txbxContent>
                          <w:p w14:paraId="13FCC0ED" w14:textId="77777777" w:rsidR="006A25BA" w:rsidRDefault="006A25BA" w:rsidP="006A25BA"/>
                        </w:txbxContent>
                      </wps:txbx>
                      <wps:bodyPr lIns="0" tIns="0" rIns="0" bIns="0" anchor="ctr">
                        <a:noAutofit/>
                      </wps:bodyPr>
                    </wps:wsp>
                    <wps:wsp>
                      <wps:cNvPr id="14" name="Rectangle 9"/>
                      <wps:cNvSpPr>
                        <a:spLocks noChangeArrowheads="1"/>
                      </wps:cNvSpPr>
                      <wps:spPr bwMode="auto">
                        <a:xfrm>
                          <a:off x="-61912" y="482600"/>
                          <a:ext cx="10058400" cy="50165"/>
                        </a:xfrm>
                        <a:prstGeom prst="rect">
                          <a:avLst/>
                        </a:prstGeom>
                        <a:solidFill>
                          <a:srgbClr val="C4D700"/>
                        </a:solidFill>
                        <a:ln>
                          <a:noFill/>
                        </a:ln>
                        <a:extLst>
                          <a:ext uri="{91240B29-F687-4F45-9708-019B960494DF}">
                            <a14:hiddenLine xmlns:a14="http://schemas.microsoft.com/office/drawing/2010/main" w="12700" algn="ctr">
                              <a:solidFill>
                                <a:srgbClr val="000000"/>
                              </a:solidFill>
                              <a:round/>
                              <a:headEnd/>
                              <a:tailEnd/>
                            </a14:hiddenLine>
                          </a:ext>
                        </a:extLst>
                      </wps:spPr>
                      <wps:bodyPr lIns="0" tIns="0" rIns="0" bIns="0" anchor="ctr"/>
                    </wps:wsp>
                  </wpg:wgp>
                </a:graphicData>
              </a:graphic>
              <wp14:sizeRelH relativeFrom="margin">
                <wp14:pctWidth>0</wp14:pctWidth>
              </wp14:sizeRelH>
              <wp14:sizeRelV relativeFrom="margin">
                <wp14:pctHeight>0</wp14:pctHeight>
              </wp14:sizeRelV>
            </wp:anchor>
          </w:drawing>
        </mc:Choice>
        <mc:Fallback>
          <w:pict>
            <v:group w14:anchorId="2F0F138F" id="Group 6" o:spid="_x0000_s1026" style="position:absolute;margin-left:-72.35pt;margin-top:-45.35pt;width:11in;height:41.55pt;z-index:251632640;mso-width-relative:margin;mso-height-relative:margin" coordorigin="-619,49" coordsize="100584,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">
              <v:rect id="Rectangle 7" o:spid="_x0000_s1027" style="position:absolute;left:-619;top:49;width:100583;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" fillcolor="#004831" stroked="f">
                <v:textbox inset="0,0,0,0">
                  <w:txbxContent>
                    <w:p w14:paraId="13FCC0ED" w14:textId="77777777" w:rsidR="006A25BA" w:rsidRDefault="006A25BA" w:rsidP="006A25BA"/>
                  </w:txbxContent>
                </v:textbox>
              </v:rect>
              <v:rect id="Rectangle 9" o:spid="_x0000_s1028" style="position:absolute;left:-619;top:4826;width:100583;height: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" fillcolor="#c4d700" stroked="f" strokeweight="1pt">
                <v:stroke joinstyle="round"/>
                <v:textbox inset="0,0,0,0"/>
              </v:rect>
            </v:group>
          </w:pict>
        </mc:Fallback>
      </mc:AlternateContent>
    </w:r>
    <w:r w:rsidR="006A25BA" w:rsidRPr="005E5630">
      <w:rPr>
        <w:noProof/>
        <w:sz w:val="16"/>
        <w:szCs w:val="16"/>
      </w:rPr>
      <w:drawing>
        <wp:anchor distT="0" distB="0" distL="114300" distR="114300" simplePos="0" relativeHeight="251681792" behindDoc="0" locked="0" layoutInCell="1" allowOverlap="1" wp14:anchorId="4B7C2A48" wp14:editId="1A61F5AE">
          <wp:simplePos x="0" y="0"/>
          <wp:positionH relativeFrom="column">
            <wp:posOffset>-557604</wp:posOffset>
          </wp:positionH>
          <wp:positionV relativeFrom="paragraph">
            <wp:posOffset>-422976</wp:posOffset>
          </wp:positionV>
          <wp:extent cx="777240" cy="274320"/>
          <wp:effectExtent l="0" t="0" r="381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 cy="274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16FD" w14:textId="77D2493A" w:rsidR="005E5630" w:rsidRPr="006A25BA" w:rsidRDefault="006C4662" w:rsidP="005E5630">
    <w:pPr>
      <w:rPr>
        <w:sz w:val="4"/>
        <w:szCs w:val="4"/>
      </w:rPr>
    </w:pPr>
    <w:r w:rsidRPr="006A25BA">
      <w:rPr>
        <w:noProof/>
        <w:sz w:val="4"/>
        <w:szCs w:val="4"/>
      </w:rPr>
      <w:drawing>
        <wp:anchor distT="0" distB="0" distL="114300" distR="114300" simplePos="0" relativeHeight="251755520" behindDoc="0" locked="0" layoutInCell="1" allowOverlap="1" wp14:anchorId="18C9F317" wp14:editId="3C81C3DE">
          <wp:simplePos x="0" y="0"/>
          <wp:positionH relativeFrom="column">
            <wp:posOffset>-646112</wp:posOffset>
          </wp:positionH>
          <wp:positionV relativeFrom="paragraph">
            <wp:posOffset>-425450</wp:posOffset>
          </wp:positionV>
          <wp:extent cx="777240" cy="274320"/>
          <wp:effectExtent l="0" t="0" r="381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5BA">
      <w:rPr>
        <w:noProof/>
        <w:sz w:val="4"/>
        <w:szCs w:val="4"/>
      </w:rPr>
      <mc:AlternateContent>
        <mc:Choice Requires="wpg">
          <w:drawing>
            <wp:anchor distT="0" distB="0" distL="114300" distR="114300" simplePos="0" relativeHeight="251657216" behindDoc="0" locked="0" layoutInCell="1" allowOverlap="1" wp14:anchorId="353F0DDB" wp14:editId="1D1489AE">
              <wp:simplePos x="0" y="0"/>
              <wp:positionH relativeFrom="column">
                <wp:posOffset>-918845</wp:posOffset>
              </wp:positionH>
              <wp:positionV relativeFrom="paragraph">
                <wp:posOffset>-580390</wp:posOffset>
              </wp:positionV>
              <wp:extent cx="10058400" cy="527685"/>
              <wp:effectExtent l="0" t="0" r="0" b="5715"/>
              <wp:wrapNone/>
              <wp:docPr id="19" name="Group 19"/>
              <wp:cNvGraphicFramePr/>
              <a:graphic xmlns:a="http://schemas.openxmlformats.org/drawingml/2006/main">
                <a:graphicData uri="http://schemas.microsoft.com/office/word/2010/wordprocessingGroup">
                  <wpg:wgp>
                    <wpg:cNvGrpSpPr/>
                    <wpg:grpSpPr>
                      <a:xfrm>
                        <a:off x="0" y="0"/>
                        <a:ext cx="10058400" cy="527685"/>
                        <a:chOff x="-61913" y="0"/>
                        <a:chExt cx="10058400" cy="527837"/>
                      </a:xfrm>
                    </wpg:grpSpPr>
                    <wps:wsp>
                      <wps:cNvPr id="20" name="Rectangle 7"/>
                      <wps:cNvSpPr>
                        <a:spLocks noChangeArrowheads="1"/>
                      </wps:cNvSpPr>
                      <wps:spPr bwMode="auto">
                        <a:xfrm>
                          <a:off x="-61913" y="0"/>
                          <a:ext cx="10058400" cy="482600"/>
                        </a:xfrm>
                        <a:prstGeom prst="rect">
                          <a:avLst/>
                        </a:prstGeom>
                        <a:solidFill>
                          <a:srgbClr val="004831"/>
                        </a:solidFill>
                        <a:ln>
                          <a:noFill/>
                        </a:ln>
                      </wps:spPr>
                      <wps:txbx>
                        <w:txbxContent>
                          <w:p w14:paraId="6933A3E6" w14:textId="77777777" w:rsidR="005E5630" w:rsidRDefault="005E5630" w:rsidP="005E5630"/>
                        </w:txbxContent>
                      </wps:txbx>
                      <wps:bodyPr lIns="0" tIns="0" rIns="0" bIns="0" anchor="ctr">
                        <a:noAutofit/>
                      </wps:bodyPr>
                    </wps:wsp>
                    <wps:wsp>
                      <wps:cNvPr id="21" name="Rectangle 9"/>
                      <wps:cNvSpPr>
                        <a:spLocks noChangeArrowheads="1"/>
                      </wps:cNvSpPr>
                      <wps:spPr bwMode="auto">
                        <a:xfrm>
                          <a:off x="-61913" y="477672"/>
                          <a:ext cx="10058400" cy="50165"/>
                        </a:xfrm>
                        <a:prstGeom prst="rect">
                          <a:avLst/>
                        </a:prstGeom>
                        <a:solidFill>
                          <a:srgbClr val="C4D700"/>
                        </a:solidFill>
                        <a:ln>
                          <a:noFill/>
                        </a:ln>
                        <a:extLst>
                          <a:ext uri="{91240B29-F687-4F45-9708-019B960494DF}">
                            <a14:hiddenLine xmlns:a14="http://schemas.microsoft.com/office/drawing/2010/main" w="12700" algn="ctr">
                              <a:solidFill>
                                <a:srgbClr val="000000"/>
                              </a:solidFill>
                              <a:round/>
                              <a:headEnd/>
                              <a:tailEnd/>
                            </a14:hiddenLine>
                          </a:ext>
                        </a:extLst>
                      </wps:spPr>
                      <wps:bodyPr lIns="0" tIns="0" rIns="0" bIns="0" anchor="ctr"/>
                    </wps:wsp>
                  </wpg:wgp>
                </a:graphicData>
              </a:graphic>
              <wp14:sizeRelH relativeFrom="margin">
                <wp14:pctWidth>0</wp14:pctWidth>
              </wp14:sizeRelH>
              <wp14:sizeRelV relativeFrom="margin">
                <wp14:pctHeight>0</wp14:pctHeight>
              </wp14:sizeRelV>
            </wp:anchor>
          </w:drawing>
        </mc:Choice>
        <mc:Fallback>
          <w:pict>
            <v:group w14:anchorId="353F0DDB" id="Group 19" o:spid="_x0000_s1029" style="position:absolute;margin-left:-72.35pt;margin-top:-45.7pt;width:11in;height:41.55pt;z-index:251657216;mso-width-relative:margin;mso-height-relative:margin" coordorigin="-619" coordsize="100584,5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">
              <v:rect id="Rectangle 7" o:spid="_x0000_s1030" style="position:absolute;left:-619;width:100583;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" fillcolor="#004831" stroked="f">
                <v:textbox inset="0,0,0,0">
                  <w:txbxContent>
                    <w:p w14:paraId="6933A3E6" w14:textId="77777777" w:rsidR="005E5630" w:rsidRDefault="005E5630" w:rsidP="005E5630"/>
                  </w:txbxContent>
                </v:textbox>
              </v:rect>
              <v:rect id="Rectangle 9" o:spid="_x0000_s1031" style="position:absolute;left:-619;top:4776;width:100583;height: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" fillcolor="#c4d700" stroked="f" strokeweight="1pt">
                <v:stroke joinstyle="round"/>
                <v:textbox inset="0,0,0,0"/>
              </v:rect>
            </v:group>
          </w:pict>
        </mc:Fallback>
      </mc:AlternateContent>
    </w:r>
  </w:p>
  <w:tbl>
    <w:tblPr>
      <w:tblStyle w:val="TableGrid"/>
      <w:tblW w:w="12240" w:type="dxa"/>
      <w:tblInd w:w="-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81"/>
      <w:gridCol w:w="5126"/>
      <w:gridCol w:w="4910"/>
      <w:gridCol w:w="1123"/>
    </w:tblGrid>
    <w:tr w:rsidR="005E5630" w:rsidRPr="00C26936" w14:paraId="14A70DFD" w14:textId="77777777" w:rsidTr="00297E1A">
      <w:trPr>
        <w:trHeight w:hRule="exact" w:val="288"/>
      </w:trPr>
      <w:tc>
        <w:tcPr>
          <w:tcW w:w="1081" w:type="dxa"/>
        </w:tcPr>
        <w:p w14:paraId="0C45BFA8" w14:textId="77777777" w:rsidR="005E5630" w:rsidRPr="00C26936" w:rsidRDefault="005E5630" w:rsidP="005E5630">
          <w:pPr>
            <w:rPr>
              <w:rFonts w:ascii="Arial" w:hAnsi="Arial" w:cs="Arial"/>
              <w:b/>
              <w:color w:val="004D17"/>
              <w:sz w:val="20"/>
            </w:rPr>
          </w:pPr>
        </w:p>
      </w:tc>
      <w:tc>
        <w:tcPr>
          <w:tcW w:w="5126" w:type="dxa"/>
          <w:tcMar>
            <w:left w:w="0" w:type="dxa"/>
            <w:right w:w="0" w:type="dxa"/>
          </w:tcMar>
          <w:vAlign w:val="bottom"/>
        </w:tcPr>
        <w:p w14:paraId="6AD6380A" w14:textId="17BB6970" w:rsidR="005E5630" w:rsidRPr="00FF10D8" w:rsidRDefault="005E5630" w:rsidP="007819F6">
          <w:pPr>
            <w:ind w:left="270" w:right="105"/>
            <w:rPr>
              <w:rFonts w:ascii="Trajan Pro" w:hAnsi="Trajan Pro"/>
              <w:b/>
              <w:color w:val="004831"/>
              <w:sz w:val="20"/>
            </w:rPr>
          </w:pPr>
          <w:r w:rsidRPr="00FF10D8">
            <w:rPr>
              <w:rFonts w:ascii="Arial" w:hAnsi="Arial" w:cs="Arial"/>
              <w:b/>
              <w:color w:val="004831"/>
              <w:sz w:val="20"/>
            </w:rPr>
            <w:t xml:space="preserve">SMBC </w:t>
          </w:r>
          <w:r w:rsidR="00016654">
            <w:rPr>
              <w:rFonts w:ascii="Arial" w:hAnsi="Arial" w:cs="Arial"/>
              <w:b/>
              <w:color w:val="004831"/>
              <w:sz w:val="20"/>
            </w:rPr>
            <w:t>Capital Markets, Inc.</w:t>
          </w:r>
        </w:p>
      </w:tc>
      <w:tc>
        <w:tcPr>
          <w:tcW w:w="4910" w:type="dxa"/>
          <w:vAlign w:val="bottom"/>
        </w:tcPr>
        <w:p w14:paraId="3730D7B0" w14:textId="77777777" w:rsidR="005E5630" w:rsidRPr="00C26936" w:rsidRDefault="005E5630" w:rsidP="007819F6">
          <w:pPr>
            <w:ind w:left="270" w:right="105"/>
            <w:jc w:val="right"/>
            <w:rPr>
              <w:sz w:val="20"/>
            </w:rPr>
          </w:pPr>
        </w:p>
      </w:tc>
      <w:tc>
        <w:tcPr>
          <w:tcW w:w="1123" w:type="dxa"/>
        </w:tcPr>
        <w:p w14:paraId="67CF3EBF" w14:textId="77777777" w:rsidR="005E5630" w:rsidRPr="00C26936" w:rsidRDefault="005E5630" w:rsidP="005E5630"/>
      </w:tc>
    </w:tr>
    <w:tr w:rsidR="005E5630" w:rsidRPr="00A11FBD" w14:paraId="09825246" w14:textId="77777777" w:rsidTr="00297E1A">
      <w:trPr>
        <w:trHeight w:hRule="exact" w:val="360"/>
      </w:trPr>
      <w:tc>
        <w:tcPr>
          <w:tcW w:w="1081" w:type="dxa"/>
          <w:vAlign w:val="bottom"/>
        </w:tcPr>
        <w:p w14:paraId="67D06C43" w14:textId="77777777" w:rsidR="005E5630" w:rsidRPr="00A11FBD" w:rsidRDefault="005E5630" w:rsidP="005E5630">
          <w:pPr>
            <w:rPr>
              <w:rFonts w:ascii="Arial" w:hAnsi="Arial" w:cs="Arial"/>
              <w:color w:val="004D17"/>
              <w:sz w:val="20"/>
            </w:rPr>
          </w:pPr>
        </w:p>
      </w:tc>
      <w:tc>
        <w:tcPr>
          <w:tcW w:w="5126" w:type="dxa"/>
          <w:tcMar>
            <w:left w:w="0" w:type="dxa"/>
            <w:right w:w="0" w:type="dxa"/>
          </w:tcMar>
          <w:vAlign w:val="bottom"/>
        </w:tcPr>
        <w:p w14:paraId="41D63FE0" w14:textId="77777777" w:rsidR="005E5630" w:rsidRPr="00A11FBD" w:rsidRDefault="005E5630" w:rsidP="007819F6">
          <w:pPr>
            <w:ind w:left="270" w:right="105"/>
            <w:rPr>
              <w:rFonts w:ascii="Arial" w:hAnsi="Arial" w:cs="Arial"/>
              <w:color w:val="004D17"/>
              <w:sz w:val="20"/>
            </w:rPr>
          </w:pPr>
        </w:p>
      </w:tc>
      <w:tc>
        <w:tcPr>
          <w:tcW w:w="4910" w:type="dxa"/>
          <w:vAlign w:val="bottom"/>
        </w:tcPr>
        <w:p w14:paraId="535D3FAD" w14:textId="77777777" w:rsidR="005E5630" w:rsidRPr="00A11FBD" w:rsidRDefault="005E5630" w:rsidP="007819F6">
          <w:pPr>
            <w:ind w:left="270" w:right="105"/>
            <w:rPr>
              <w:rFonts w:ascii="Arial" w:hAnsi="Arial" w:cs="Arial"/>
              <w:color w:val="004D17"/>
              <w:sz w:val="20"/>
            </w:rPr>
          </w:pPr>
        </w:p>
      </w:tc>
      <w:tc>
        <w:tcPr>
          <w:tcW w:w="1123" w:type="dxa"/>
          <w:vAlign w:val="bottom"/>
        </w:tcPr>
        <w:p w14:paraId="3B60BEBE" w14:textId="77777777" w:rsidR="005E5630" w:rsidRPr="00A11FBD" w:rsidRDefault="005E5630" w:rsidP="005E5630">
          <w:pPr>
            <w:rPr>
              <w:rFonts w:ascii="Arial" w:hAnsi="Arial" w:cs="Arial"/>
              <w:sz w:val="20"/>
            </w:rPr>
          </w:pPr>
        </w:p>
      </w:tc>
    </w:tr>
    <w:tr w:rsidR="005E5630" w:rsidRPr="00A11FBD" w14:paraId="045985D7" w14:textId="77777777" w:rsidTr="007F1E2C">
      <w:tc>
        <w:tcPr>
          <w:tcW w:w="1081" w:type="dxa"/>
        </w:tcPr>
        <w:p w14:paraId="679AF356" w14:textId="77777777" w:rsidR="005E5630" w:rsidRPr="00A11FBD" w:rsidRDefault="005E5630" w:rsidP="005E5630">
          <w:pPr>
            <w:rPr>
              <w:rFonts w:ascii="Arial" w:hAnsi="Arial" w:cs="Arial"/>
              <w:color w:val="004831"/>
              <w:sz w:val="32"/>
              <w:szCs w:val="32"/>
            </w:rPr>
          </w:pPr>
        </w:p>
      </w:tc>
      <w:tc>
        <w:tcPr>
          <w:tcW w:w="5126" w:type="dxa"/>
          <w:tcMar>
            <w:left w:w="0" w:type="dxa"/>
            <w:right w:w="0" w:type="dxa"/>
          </w:tcMar>
          <w:vAlign w:val="bottom"/>
        </w:tcPr>
        <w:p w14:paraId="3E761504" w14:textId="77F92F98" w:rsidR="005E5630" w:rsidRPr="00A11FBD" w:rsidRDefault="00E61C8C" w:rsidP="007819F6">
          <w:pPr>
            <w:ind w:left="270" w:right="105"/>
            <w:rPr>
              <w:rFonts w:ascii="Trajan Pro" w:hAnsi="Trajan Pro" w:cs="Arial"/>
              <w:caps/>
              <w:noProof/>
              <w:color w:val="004831"/>
              <w:spacing w:val="20"/>
              <w:sz w:val="32"/>
              <w:szCs w:val="32"/>
            </w:rPr>
          </w:pPr>
          <w:r>
            <w:rPr>
              <w:rFonts w:ascii="Trajan Pro" w:hAnsi="Trajan Pro" w:cs="Arial"/>
              <w:caps/>
              <w:noProof/>
              <w:color w:val="004831"/>
              <w:spacing w:val="20"/>
              <w:sz w:val="32"/>
              <w:szCs w:val="32"/>
            </w:rPr>
            <w:drawing>
              <wp:inline distT="0" distB="0" distL="0" distR="0" wp14:anchorId="6FC76DAF" wp14:editId="058FC806">
                <wp:extent cx="2390775" cy="58102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90775" cy="581025"/>
                        </a:xfrm>
                        <a:prstGeom prst="rect">
                          <a:avLst/>
                        </a:prstGeom>
                        <a:noFill/>
                      </pic:spPr>
                    </pic:pic>
                  </a:graphicData>
                </a:graphic>
              </wp:inline>
            </w:drawing>
          </w:r>
        </w:p>
      </w:tc>
      <w:tc>
        <w:tcPr>
          <w:tcW w:w="4910" w:type="dxa"/>
          <w:vAlign w:val="bottom"/>
        </w:tcPr>
        <w:p w14:paraId="53110E12" w14:textId="45144E33" w:rsidR="005E5630" w:rsidRPr="00A11FBD" w:rsidRDefault="005D26B8" w:rsidP="007819F6">
          <w:pPr>
            <w:ind w:left="270" w:right="105"/>
            <w:jc w:val="right"/>
            <w:rPr>
              <w:rFonts w:ascii="Arial" w:hAnsi="Arial" w:cs="Arial"/>
              <w:b/>
              <w:caps/>
              <w:color w:val="004831"/>
              <w:spacing w:val="20"/>
              <w:sz w:val="14"/>
              <w:szCs w:val="14"/>
            </w:rPr>
          </w:pPr>
          <w:r>
            <w:rPr>
              <w:rStyle w:val="SMBCDateChar"/>
            </w:rPr>
            <w:fldChar w:fldCharType="begin"/>
          </w:r>
          <w:r>
            <w:rPr>
              <w:rStyle w:val="SMBCDateChar"/>
            </w:rPr>
            <w:instrText xml:space="preserve"> DATE \@ "MMMM d, yyyy" </w:instrText>
          </w:r>
          <w:r>
            <w:rPr>
              <w:rStyle w:val="SMBCDateChar"/>
            </w:rPr>
            <w:fldChar w:fldCharType="separate"/>
          </w:r>
          <w:r w:rsidR="003C1950">
            <w:rPr>
              <w:rStyle w:val="SMBCDateChar"/>
              <w:noProof/>
            </w:rPr>
            <w:t>May 31, 2022</w:t>
          </w:r>
          <w:r>
            <w:rPr>
              <w:rStyle w:val="SMBCDateChar"/>
            </w:rPr>
            <w:fldChar w:fldCharType="end"/>
          </w:r>
        </w:p>
      </w:tc>
      <w:tc>
        <w:tcPr>
          <w:tcW w:w="1123" w:type="dxa"/>
          <w:vAlign w:val="bottom"/>
        </w:tcPr>
        <w:p w14:paraId="5055BDA7" w14:textId="77777777" w:rsidR="005E5630" w:rsidRPr="00A11FBD" w:rsidRDefault="005E5630" w:rsidP="005E5630">
          <w:pPr>
            <w:rPr>
              <w:rFonts w:ascii="Arial" w:hAnsi="Arial" w:cs="Arial"/>
              <w:color w:val="004831"/>
            </w:rPr>
          </w:pPr>
        </w:p>
      </w:tc>
    </w:tr>
    <w:tr w:rsidR="005E5630" w:rsidRPr="00C26936" w14:paraId="51DC4E5F" w14:textId="77777777" w:rsidTr="007F1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81" w:type="dxa"/>
          <w:tcBorders>
            <w:top w:val="nil"/>
            <w:left w:val="nil"/>
            <w:bottom w:val="nil"/>
            <w:right w:val="nil"/>
          </w:tcBorders>
          <w:vAlign w:val="bottom"/>
        </w:tcPr>
        <w:p w14:paraId="7970383B" w14:textId="77777777" w:rsidR="005E5630" w:rsidRPr="005E5630" w:rsidRDefault="005E5630" w:rsidP="005E5630">
          <w:pPr>
            <w:spacing w:before="180"/>
            <w:rPr>
              <w:rFonts w:ascii="Arial" w:hAnsi="Arial" w:cs="Arial"/>
              <w:b/>
              <w:sz w:val="18"/>
              <w:szCs w:val="18"/>
            </w:rPr>
          </w:pPr>
        </w:p>
      </w:tc>
      <w:tc>
        <w:tcPr>
          <w:tcW w:w="10036" w:type="dxa"/>
          <w:gridSpan w:val="2"/>
          <w:tcBorders>
            <w:top w:val="nil"/>
            <w:left w:val="nil"/>
            <w:bottom w:val="nil"/>
            <w:right w:val="nil"/>
          </w:tcBorders>
          <w:vAlign w:val="bottom"/>
        </w:tcPr>
        <w:p w14:paraId="612A394D" w14:textId="69AA56E8" w:rsidR="005E5630" w:rsidRPr="0040115B" w:rsidRDefault="00E61C8C" w:rsidP="00EF7C97">
          <w:pPr>
            <w:spacing w:before="240" w:after="60"/>
            <w:ind w:left="274" w:right="101"/>
            <w:rPr>
              <w:rFonts w:ascii="Arial" w:hAnsi="Arial" w:cs="Arial"/>
              <w:b/>
              <w:caps/>
              <w:szCs w:val="24"/>
            </w:rPr>
          </w:pPr>
          <w:r w:rsidRPr="0040115B">
            <w:rPr>
              <w:rFonts w:ascii="Arial" w:hAnsi="Arial" w:cs="Arial"/>
              <w:b/>
              <w:szCs w:val="24"/>
            </w:rPr>
            <w:t>Andrew Fately</w:t>
          </w:r>
        </w:p>
        <w:p w14:paraId="3B91210A" w14:textId="49AD4D2E" w:rsidR="00A0150A" w:rsidRDefault="005E5630" w:rsidP="00EF7C97">
          <w:pPr>
            <w:pStyle w:val="SMBCContactInfo"/>
            <w:spacing w:before="0" w:line="264" w:lineRule="auto"/>
            <w:ind w:left="274" w:right="101"/>
          </w:pPr>
          <w:r w:rsidRPr="005E5630">
            <w:rPr>
              <w:rFonts w:hint="eastAsia"/>
            </w:rPr>
            <w:t>Executive Director,</w:t>
          </w:r>
          <w:r w:rsidRPr="005E5630">
            <w:t xml:space="preserve"> Senior FX Marketer </w:t>
          </w:r>
        </w:p>
        <w:p w14:paraId="2BE52135" w14:textId="49F076B3" w:rsidR="005E5630" w:rsidRPr="005E5630" w:rsidRDefault="00A224C7" w:rsidP="00EF7C97">
          <w:pPr>
            <w:pStyle w:val="SMBCContactInfo"/>
            <w:spacing w:before="0" w:line="264" w:lineRule="auto"/>
            <w:ind w:left="270" w:right="105"/>
            <w:rPr>
              <w:caps/>
            </w:rPr>
          </w:pPr>
          <w:r>
            <w:t>Global Markets</w:t>
          </w:r>
          <w:r w:rsidR="00100396">
            <w:t xml:space="preserve"> Marketing Department</w:t>
          </w:r>
        </w:p>
        <w:p w14:paraId="1EF07C70" w14:textId="0AE29AD3" w:rsidR="00A0150A" w:rsidRPr="0040115B" w:rsidRDefault="003C1950" w:rsidP="00EF7C97">
          <w:pPr>
            <w:pStyle w:val="SMBCContactInfo"/>
            <w:spacing w:before="0" w:line="264" w:lineRule="auto"/>
            <w:ind w:left="270" w:right="105"/>
            <w:rPr>
              <w:rStyle w:val="Hyperlink"/>
              <w:color w:val="auto"/>
              <w:u w:val="none"/>
            </w:rPr>
          </w:pPr>
          <w:hyperlink r:id="rId3" w:history="1">
            <w:r w:rsidR="00A0150A" w:rsidRPr="00F07BCC">
              <w:rPr>
                <w:rStyle w:val="Hyperlink"/>
              </w:rPr>
              <w:t>andrew_fately@smbcgroup.com</w:t>
            </w:r>
          </w:hyperlink>
        </w:p>
        <w:p w14:paraId="074AEF87" w14:textId="5896BFE0" w:rsidR="005E5630" w:rsidRPr="0040115B" w:rsidRDefault="00A0150A" w:rsidP="00EF7C97">
          <w:pPr>
            <w:pStyle w:val="SMBCContactInfo"/>
            <w:spacing w:before="0" w:line="264" w:lineRule="auto"/>
            <w:ind w:left="270" w:right="105"/>
            <w:rPr>
              <w:rStyle w:val="Hyperlink"/>
              <w:color w:val="auto"/>
              <w:u w:val="none"/>
            </w:rPr>
          </w:pPr>
          <w:r>
            <w:t xml:space="preserve">Direct: </w:t>
          </w:r>
          <w:r w:rsidR="005E5630" w:rsidRPr="005E5630">
            <w:t>+1 212-224-4</w:t>
          </w:r>
          <w:r w:rsidR="0040115B">
            <w:t>532</w:t>
          </w:r>
        </w:p>
        <w:p w14:paraId="1037A6C1" w14:textId="3E0BF9CD" w:rsidR="00100396" w:rsidRPr="00CF6416" w:rsidRDefault="00100396" w:rsidP="00EF7C97">
          <w:pPr>
            <w:pStyle w:val="SMBCContactInfo"/>
            <w:spacing w:after="240"/>
            <w:ind w:left="274" w:right="101"/>
            <w:rPr>
              <w:caps/>
              <w:sz w:val="16"/>
              <w:szCs w:val="16"/>
            </w:rPr>
          </w:pPr>
          <w:r w:rsidRPr="00CF6416">
            <w:rPr>
              <w:sz w:val="16"/>
              <w:szCs w:val="16"/>
            </w:rPr>
            <w:t>Representative: SMBC Capital Markets, Inc</w:t>
          </w:r>
          <w:r w:rsidR="00CF6416" w:rsidRPr="00CF6416">
            <w:rPr>
              <w:sz w:val="16"/>
              <w:szCs w:val="16"/>
            </w:rPr>
            <w:t>.</w:t>
          </w:r>
        </w:p>
      </w:tc>
      <w:tc>
        <w:tcPr>
          <w:tcW w:w="1123" w:type="dxa"/>
          <w:tcBorders>
            <w:top w:val="nil"/>
            <w:left w:val="nil"/>
            <w:bottom w:val="nil"/>
            <w:right w:val="nil"/>
          </w:tcBorders>
          <w:vAlign w:val="bottom"/>
        </w:tcPr>
        <w:p w14:paraId="6C4E8F9F" w14:textId="77777777" w:rsidR="005E5630" w:rsidRDefault="005E5630" w:rsidP="005E5630">
          <w:pPr>
            <w:rPr>
              <w:rFonts w:ascii="Arial" w:hAnsi="Arial" w:cs="Arial"/>
              <w:sz w:val="14"/>
              <w:szCs w:val="14"/>
            </w:rPr>
          </w:pPr>
        </w:p>
        <w:p w14:paraId="4204EBF1" w14:textId="4A0CE8DF" w:rsidR="00100396" w:rsidRPr="00C26936" w:rsidRDefault="00100396" w:rsidP="005E5630">
          <w:pPr>
            <w:rPr>
              <w:rFonts w:ascii="Arial" w:hAnsi="Arial" w:cs="Arial"/>
              <w:sz w:val="14"/>
              <w:szCs w:val="14"/>
            </w:rPr>
          </w:pPr>
        </w:p>
      </w:tc>
    </w:tr>
  </w:tbl>
  <w:p w14:paraId="0BB779D7" w14:textId="0A34914D" w:rsidR="005E5630" w:rsidRPr="0094674A" w:rsidRDefault="005E5630" w:rsidP="00A0150A">
    <w:pPr>
      <w:spacing w:after="120"/>
      <w:rPr>
        <w:rFonts w:ascii="Arial" w:hAnsi="Arial" w:cs="Arial"/>
        <w:b/>
        <w:i/>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299"/>
    <w:multiLevelType w:val="hybridMultilevel"/>
    <w:tmpl w:val="3A02DFD2"/>
    <w:lvl w:ilvl="0" w:tplc="5D28613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E5469"/>
    <w:multiLevelType w:val="hybridMultilevel"/>
    <w:tmpl w:val="05DADEDA"/>
    <w:lvl w:ilvl="0" w:tplc="04090001">
      <w:start w:val="1"/>
      <w:numFmt w:val="bullet"/>
      <w:lvlText w:val=""/>
      <w:lvlJc w:val="left"/>
      <w:pPr>
        <w:ind w:left="1107" w:hanging="360"/>
      </w:pPr>
      <w:rPr>
        <w:rFonts w:ascii="Symbol" w:hAnsi="Symbol"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2" w15:restartNumberingAfterBreak="0">
    <w:nsid w:val="24593204"/>
    <w:multiLevelType w:val="hybridMultilevel"/>
    <w:tmpl w:val="4A14700E"/>
    <w:lvl w:ilvl="0" w:tplc="52B67E9C">
      <w:start w:val="141"/>
      <w:numFmt w:val="bullet"/>
      <w:pStyle w:val="SMBCFirstLevelBullet"/>
      <w:lvlText w:val="•"/>
      <w:lvlJc w:val="left"/>
      <w:pPr>
        <w:ind w:left="720" w:hanging="360"/>
      </w:pPr>
      <w:rPr>
        <w:rFonts w:ascii="Palatino Linotype" w:eastAsia="MS Gothic" w:hAnsi="Palatino Linotype" w:hint="default"/>
        <w:color w:val="00483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E32"/>
    <w:rsid w:val="00016654"/>
    <w:rsid w:val="0003555A"/>
    <w:rsid w:val="00064D1E"/>
    <w:rsid w:val="00066062"/>
    <w:rsid w:val="00081289"/>
    <w:rsid w:val="000A0088"/>
    <w:rsid w:val="000A5A64"/>
    <w:rsid w:val="000B2FED"/>
    <w:rsid w:val="000C51E2"/>
    <w:rsid w:val="000D0136"/>
    <w:rsid w:val="000E19BA"/>
    <w:rsid w:val="00100396"/>
    <w:rsid w:val="00181D04"/>
    <w:rsid w:val="001A3E54"/>
    <w:rsid w:val="001A6587"/>
    <w:rsid w:val="001D5E17"/>
    <w:rsid w:val="001E5ED2"/>
    <w:rsid w:val="00291FF4"/>
    <w:rsid w:val="00303568"/>
    <w:rsid w:val="00311F19"/>
    <w:rsid w:val="00326E6F"/>
    <w:rsid w:val="00363324"/>
    <w:rsid w:val="00372B79"/>
    <w:rsid w:val="003A543D"/>
    <w:rsid w:val="003A5D39"/>
    <w:rsid w:val="003C1950"/>
    <w:rsid w:val="003E24B0"/>
    <w:rsid w:val="003F5A94"/>
    <w:rsid w:val="0040115B"/>
    <w:rsid w:val="00426CFE"/>
    <w:rsid w:val="00482F40"/>
    <w:rsid w:val="00522E09"/>
    <w:rsid w:val="00590E32"/>
    <w:rsid w:val="005A2AA7"/>
    <w:rsid w:val="005C3559"/>
    <w:rsid w:val="005D26B8"/>
    <w:rsid w:val="005E5630"/>
    <w:rsid w:val="006A25BA"/>
    <w:rsid w:val="006A2DEE"/>
    <w:rsid w:val="006C4662"/>
    <w:rsid w:val="00710F62"/>
    <w:rsid w:val="00725270"/>
    <w:rsid w:val="007819F6"/>
    <w:rsid w:val="0078501C"/>
    <w:rsid w:val="007F1E2C"/>
    <w:rsid w:val="00867143"/>
    <w:rsid w:val="008C43C4"/>
    <w:rsid w:val="008F10E8"/>
    <w:rsid w:val="00945896"/>
    <w:rsid w:val="0094674A"/>
    <w:rsid w:val="00975026"/>
    <w:rsid w:val="00A0150A"/>
    <w:rsid w:val="00A11FBD"/>
    <w:rsid w:val="00A224C7"/>
    <w:rsid w:val="00A33FED"/>
    <w:rsid w:val="00A60A34"/>
    <w:rsid w:val="00AB5192"/>
    <w:rsid w:val="00AD7C92"/>
    <w:rsid w:val="00B323E5"/>
    <w:rsid w:val="00B3410C"/>
    <w:rsid w:val="00B64960"/>
    <w:rsid w:val="00B8762D"/>
    <w:rsid w:val="00B90022"/>
    <w:rsid w:val="00C26936"/>
    <w:rsid w:val="00C528BD"/>
    <w:rsid w:val="00C863BD"/>
    <w:rsid w:val="00CE2CED"/>
    <w:rsid w:val="00CF6416"/>
    <w:rsid w:val="00D30174"/>
    <w:rsid w:val="00D8050F"/>
    <w:rsid w:val="00DD4790"/>
    <w:rsid w:val="00E25C22"/>
    <w:rsid w:val="00E61C8C"/>
    <w:rsid w:val="00EA487A"/>
    <w:rsid w:val="00EA615B"/>
    <w:rsid w:val="00EF7C97"/>
    <w:rsid w:val="00F44CC4"/>
    <w:rsid w:val="00F621CC"/>
    <w:rsid w:val="00FC498B"/>
    <w:rsid w:val="00FF1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A9EDFF"/>
  <w15:docId w15:val="{D3977CA7-FDCD-4099-A645-0B14E4A3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heme="majorBidi"/>
        <w:bCs/>
        <w:color w:val="000000"/>
        <w:sz w:val="24"/>
        <w:szCs w:val="26"/>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CC4"/>
    <w:pPr>
      <w:spacing w:after="0" w:line="240" w:lineRule="auto"/>
    </w:pPr>
    <w:rPr>
      <w:rFonts w:cs="Times New Roman"/>
      <w:bCs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32"/>
    <w:pPr>
      <w:tabs>
        <w:tab w:val="center" w:pos="4680"/>
        <w:tab w:val="right" w:pos="9360"/>
      </w:tabs>
    </w:pPr>
  </w:style>
  <w:style w:type="character" w:customStyle="1" w:styleId="HeaderChar">
    <w:name w:val="Header Char"/>
    <w:basedOn w:val="DefaultParagraphFont"/>
    <w:link w:val="Header"/>
    <w:uiPriority w:val="99"/>
    <w:rsid w:val="00590E32"/>
    <w:rPr>
      <w:rFonts w:cs="Times New Roman"/>
      <w:bCs w:val="0"/>
      <w:color w:val="auto"/>
      <w:szCs w:val="20"/>
    </w:rPr>
  </w:style>
  <w:style w:type="paragraph" w:styleId="Footer">
    <w:name w:val="footer"/>
    <w:basedOn w:val="Normal"/>
    <w:link w:val="FooterChar"/>
    <w:uiPriority w:val="99"/>
    <w:unhideWhenUsed/>
    <w:rsid w:val="00590E32"/>
    <w:pPr>
      <w:tabs>
        <w:tab w:val="center" w:pos="4680"/>
        <w:tab w:val="right" w:pos="9360"/>
      </w:tabs>
    </w:pPr>
  </w:style>
  <w:style w:type="character" w:customStyle="1" w:styleId="FooterChar">
    <w:name w:val="Footer Char"/>
    <w:basedOn w:val="DefaultParagraphFont"/>
    <w:link w:val="Footer"/>
    <w:uiPriority w:val="99"/>
    <w:rsid w:val="00590E32"/>
    <w:rPr>
      <w:rFonts w:cs="Times New Roman"/>
      <w:bCs w:val="0"/>
      <w:color w:val="auto"/>
      <w:szCs w:val="20"/>
    </w:rPr>
  </w:style>
  <w:style w:type="table" w:styleId="TableGrid">
    <w:name w:val="Table Grid"/>
    <w:basedOn w:val="TableNormal"/>
    <w:uiPriority w:val="39"/>
    <w:rsid w:val="00590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4CC4"/>
    <w:rPr>
      <w:color w:val="0000FF" w:themeColor="hyperlink"/>
      <w:u w:val="single"/>
    </w:rPr>
  </w:style>
  <w:style w:type="paragraph" w:styleId="BalloonText">
    <w:name w:val="Balloon Text"/>
    <w:basedOn w:val="Normal"/>
    <w:link w:val="BalloonTextChar"/>
    <w:uiPriority w:val="99"/>
    <w:semiHidden/>
    <w:unhideWhenUsed/>
    <w:rsid w:val="00867143"/>
    <w:rPr>
      <w:rFonts w:ascii="Tahoma" w:hAnsi="Tahoma" w:cs="Tahoma"/>
      <w:sz w:val="16"/>
      <w:szCs w:val="16"/>
    </w:rPr>
  </w:style>
  <w:style w:type="character" w:customStyle="1" w:styleId="BalloonTextChar">
    <w:name w:val="Balloon Text Char"/>
    <w:basedOn w:val="DefaultParagraphFont"/>
    <w:link w:val="BalloonText"/>
    <w:uiPriority w:val="99"/>
    <w:semiHidden/>
    <w:rsid w:val="00867143"/>
    <w:rPr>
      <w:rFonts w:ascii="Tahoma" w:hAnsi="Tahoma" w:cs="Tahoma"/>
      <w:bCs w:val="0"/>
      <w:color w:val="auto"/>
      <w:sz w:val="16"/>
      <w:szCs w:val="16"/>
    </w:rPr>
  </w:style>
  <w:style w:type="paragraph" w:customStyle="1" w:styleId="SMBCEntityName">
    <w:name w:val="SMBC Entity Name"/>
    <w:basedOn w:val="Normal"/>
    <w:link w:val="SMBCEntityNameChar"/>
    <w:qFormat/>
    <w:rsid w:val="008F10E8"/>
    <w:rPr>
      <w:rFonts w:ascii="Arial" w:hAnsi="Arial" w:cs="Arial"/>
      <w:b/>
      <w:color w:val="004831"/>
      <w:sz w:val="20"/>
    </w:rPr>
  </w:style>
  <w:style w:type="paragraph" w:customStyle="1" w:styleId="SMBCPublicationName">
    <w:name w:val="SMBC Publication Name"/>
    <w:basedOn w:val="Normal"/>
    <w:link w:val="SMBCPublicationNameChar"/>
    <w:qFormat/>
    <w:rsid w:val="008F10E8"/>
    <w:rPr>
      <w:rFonts w:ascii="Arial" w:hAnsi="Arial" w:cs="Arial"/>
      <w:color w:val="004831"/>
      <w:sz w:val="32"/>
      <w:szCs w:val="32"/>
    </w:rPr>
  </w:style>
  <w:style w:type="character" w:customStyle="1" w:styleId="SMBCEntityNameChar">
    <w:name w:val="SMBC Entity Name Char"/>
    <w:basedOn w:val="DefaultParagraphFont"/>
    <w:link w:val="SMBCEntityName"/>
    <w:rsid w:val="008F10E8"/>
    <w:rPr>
      <w:rFonts w:ascii="Arial" w:hAnsi="Arial" w:cs="Arial"/>
      <w:b/>
      <w:bCs w:val="0"/>
      <w:color w:val="004831"/>
      <w:sz w:val="20"/>
      <w:szCs w:val="20"/>
    </w:rPr>
  </w:style>
  <w:style w:type="paragraph" w:customStyle="1" w:styleId="SMBCContactInfo">
    <w:name w:val="SMBC Contact Info"/>
    <w:basedOn w:val="Normal"/>
    <w:link w:val="SMBCContactInfoChar"/>
    <w:qFormat/>
    <w:rsid w:val="008F10E8"/>
    <w:pPr>
      <w:spacing w:before="60"/>
      <w:ind w:left="-108"/>
    </w:pPr>
    <w:rPr>
      <w:rFonts w:ascii="Arial" w:hAnsi="Arial" w:cs="Arial"/>
      <w:sz w:val="18"/>
      <w:szCs w:val="18"/>
    </w:rPr>
  </w:style>
  <w:style w:type="character" w:customStyle="1" w:styleId="SMBCPublicationNameChar">
    <w:name w:val="SMBC Publication Name Char"/>
    <w:basedOn w:val="DefaultParagraphFont"/>
    <w:link w:val="SMBCPublicationName"/>
    <w:rsid w:val="008F10E8"/>
    <w:rPr>
      <w:rFonts w:ascii="Arial" w:hAnsi="Arial" w:cs="Arial"/>
      <w:bCs w:val="0"/>
      <w:color w:val="004831"/>
      <w:sz w:val="32"/>
      <w:szCs w:val="32"/>
    </w:rPr>
  </w:style>
  <w:style w:type="paragraph" w:customStyle="1" w:styleId="SMBCDate">
    <w:name w:val="SMBC Date"/>
    <w:basedOn w:val="Normal"/>
    <w:link w:val="SMBCDateChar"/>
    <w:qFormat/>
    <w:rsid w:val="008F10E8"/>
    <w:pPr>
      <w:ind w:right="-79"/>
      <w:jc w:val="right"/>
    </w:pPr>
    <w:rPr>
      <w:rFonts w:ascii="Arial" w:hAnsi="Arial" w:cs="Arial"/>
      <w:b/>
      <w:color w:val="004831"/>
      <w:sz w:val="20"/>
    </w:rPr>
  </w:style>
  <w:style w:type="character" w:customStyle="1" w:styleId="SMBCContactInfoChar">
    <w:name w:val="SMBC Contact Info Char"/>
    <w:basedOn w:val="DefaultParagraphFont"/>
    <w:link w:val="SMBCContactInfo"/>
    <w:rsid w:val="008F10E8"/>
    <w:rPr>
      <w:rFonts w:ascii="Arial" w:hAnsi="Arial" w:cs="Arial"/>
      <w:bCs w:val="0"/>
      <w:color w:val="auto"/>
      <w:sz w:val="18"/>
      <w:szCs w:val="18"/>
    </w:rPr>
  </w:style>
  <w:style w:type="paragraph" w:customStyle="1" w:styleId="SMBCFirstLevelBullet">
    <w:name w:val="SMBC First Level Bullet"/>
    <w:basedOn w:val="Normal"/>
    <w:link w:val="SMBCFirstLevelBulletChar"/>
    <w:qFormat/>
    <w:rsid w:val="008F10E8"/>
    <w:pPr>
      <w:numPr>
        <w:numId w:val="3"/>
      </w:numPr>
      <w:ind w:right="475"/>
    </w:pPr>
    <w:rPr>
      <w:rFonts w:ascii="Arial" w:hAnsi="Arial" w:cs="Arial"/>
      <w:sz w:val="20"/>
    </w:rPr>
  </w:style>
  <w:style w:type="character" w:customStyle="1" w:styleId="SMBCDateChar">
    <w:name w:val="SMBC Date Char"/>
    <w:basedOn w:val="DefaultParagraphFont"/>
    <w:link w:val="SMBCDate"/>
    <w:rsid w:val="008F10E8"/>
    <w:rPr>
      <w:rFonts w:ascii="Arial" w:hAnsi="Arial" w:cs="Arial"/>
      <w:b/>
      <w:bCs w:val="0"/>
      <w:color w:val="004831"/>
      <w:sz w:val="20"/>
      <w:szCs w:val="20"/>
    </w:rPr>
  </w:style>
  <w:style w:type="paragraph" w:customStyle="1" w:styleId="SMBCCountryName">
    <w:name w:val="SMBC Country Name"/>
    <w:basedOn w:val="Normal"/>
    <w:link w:val="SMBCCountryNameChar"/>
    <w:qFormat/>
    <w:rsid w:val="008F10E8"/>
    <w:pPr>
      <w:ind w:left="-18" w:right="72"/>
      <w:jc w:val="both"/>
    </w:pPr>
    <w:rPr>
      <w:rFonts w:ascii="Arial" w:hAnsi="Arial" w:cs="Arial"/>
      <w:b/>
      <w:sz w:val="20"/>
    </w:rPr>
  </w:style>
  <w:style w:type="character" w:customStyle="1" w:styleId="SMBCFirstLevelBulletChar">
    <w:name w:val="SMBC First Level Bullet Char"/>
    <w:basedOn w:val="DefaultParagraphFont"/>
    <w:link w:val="SMBCFirstLevelBullet"/>
    <w:rsid w:val="008F10E8"/>
    <w:rPr>
      <w:rFonts w:ascii="Arial" w:hAnsi="Arial" w:cs="Arial"/>
      <w:bCs w:val="0"/>
      <w:color w:val="auto"/>
      <w:sz w:val="20"/>
      <w:szCs w:val="20"/>
    </w:rPr>
  </w:style>
  <w:style w:type="character" w:customStyle="1" w:styleId="SMBCCountryNameChar">
    <w:name w:val="SMBC Country Name Char"/>
    <w:basedOn w:val="DefaultParagraphFont"/>
    <w:link w:val="SMBCCountryName"/>
    <w:rsid w:val="008F10E8"/>
    <w:rPr>
      <w:rFonts w:ascii="Arial" w:hAnsi="Arial" w:cs="Arial"/>
      <w:b/>
      <w:bCs w:val="0"/>
      <w:color w:val="auto"/>
      <w:sz w:val="20"/>
      <w:szCs w:val="20"/>
    </w:rPr>
  </w:style>
  <w:style w:type="character" w:customStyle="1" w:styleId="UnresolvedMention1">
    <w:name w:val="Unresolved Mention1"/>
    <w:basedOn w:val="DefaultParagraphFont"/>
    <w:uiPriority w:val="99"/>
    <w:semiHidden/>
    <w:unhideWhenUsed/>
    <w:rsid w:val="00363324"/>
    <w:rPr>
      <w:color w:val="605E5C"/>
      <w:shd w:val="clear" w:color="auto" w:fill="E1DFDD"/>
    </w:rPr>
  </w:style>
  <w:style w:type="paragraph" w:customStyle="1" w:styleId="Default">
    <w:name w:val="Default"/>
    <w:rsid w:val="00100396"/>
    <w:pPr>
      <w:autoSpaceDE w:val="0"/>
      <w:autoSpaceDN w:val="0"/>
      <w:adjustRightInd w:val="0"/>
      <w:spacing w:after="0" w:line="240" w:lineRule="auto"/>
    </w:pPr>
    <w:rPr>
      <w:rFonts w:ascii="Arial" w:hAnsi="Arial" w:cs="Arial"/>
      <w:szCs w:val="24"/>
    </w:rPr>
  </w:style>
  <w:style w:type="character" w:styleId="UnresolvedMention">
    <w:name w:val="Unresolved Mention"/>
    <w:basedOn w:val="DefaultParagraphFont"/>
    <w:uiPriority w:val="99"/>
    <w:semiHidden/>
    <w:unhideWhenUsed/>
    <w:rsid w:val="00E61C8C"/>
    <w:rPr>
      <w:color w:val="605E5C"/>
      <w:shd w:val="clear" w:color="auto" w:fill="E1DFDD"/>
    </w:rPr>
  </w:style>
  <w:style w:type="paragraph" w:styleId="NoSpacing">
    <w:name w:val="No Spacing"/>
    <w:uiPriority w:val="1"/>
    <w:qFormat/>
    <w:rsid w:val="003C1950"/>
    <w:pPr>
      <w:spacing w:after="0" w:line="240" w:lineRule="auto"/>
    </w:pPr>
    <w:rPr>
      <w:rFonts w:asciiTheme="minorHAnsi" w:eastAsiaTheme="minorEastAsia" w:hAnsiTheme="minorHAnsi" w:cstheme="minorBidi"/>
      <w:bCs w:val="0"/>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1784">
      <w:bodyDiv w:val="1"/>
      <w:marLeft w:val="0"/>
      <w:marRight w:val="0"/>
      <w:marTop w:val="0"/>
      <w:marBottom w:val="0"/>
      <w:divBdr>
        <w:top w:val="none" w:sz="0" w:space="0" w:color="auto"/>
        <w:left w:val="none" w:sz="0" w:space="0" w:color="auto"/>
        <w:bottom w:val="none" w:sz="0" w:space="0" w:color="auto"/>
        <w:right w:val="none" w:sz="0" w:space="0" w:color="auto"/>
      </w:divBdr>
    </w:div>
    <w:div w:id="14129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andrew_fately@smbcgroup.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LM700</p:Name>
  <p:Description/>
  <p:Statement/>
  <p:PolicyItems>
    <p:PolicyItem featureId="Microsoft.Office.RecordsManagement.PolicyFeatures.Expiration" staticId="0x0101007EC77EBD174F66418028960A3444E1D1|1741262249" UniqueId="0a756908-3728-414e-8166-3730c24a09b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50</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LM700" ma:contentTypeID="0x0101007EC77EBD174F66418028960A3444E1D1009AAE049A73F4CC4D9DE8D7F2EA68717A" ma:contentTypeVersion="9" ma:contentTypeDescription="" ma:contentTypeScope="" ma:versionID="d50f020607b505aaa1d5facc4ed13415">
  <xsd:schema xmlns:xsd="http://www.w3.org/2001/XMLSchema" xmlns:xs="http://www.w3.org/2001/XMLSchema" xmlns:p="http://schemas.microsoft.com/office/2006/metadata/properties" xmlns:ns1="http://schemas.microsoft.com/sharepoint/v3" xmlns:ns2="37455cfc-f710-4734-8642-f02e8016b6f3" targetNamespace="http://schemas.microsoft.com/office/2006/metadata/properties" ma:root="true" ma:fieldsID="1dc2a3442abbede443c8813d1cf6ec00" ns1:_="" ns2:_="">
    <xsd:import namespace="http://schemas.microsoft.com/sharepoint/v3"/>
    <xsd:import namespace="37455cfc-f710-4734-8642-f02e8016b6f3"/>
    <xsd:element name="properties">
      <xsd:complexType>
        <xsd:sequence>
          <xsd:element name="documentManagement">
            <xsd:complexType>
              <xsd:all>
                <xsd:element ref="ns1:_dlc_Exempt" minOccurs="0"/>
                <xsd:element ref="ns1:_dlc_ExpireDateSaved" minOccurs="0"/>
                <xsd:element ref="ns1:_dlc_ExpireDate"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455cfc-f710-4734-8642-f02e8016b6f3" elementFormDefault="qualified">
    <xsd:import namespace="http://schemas.microsoft.com/office/2006/documentManagement/types"/>
    <xsd:import namespace="http://schemas.microsoft.com/office/infopath/2007/PartnerControls"/>
    <xsd:element name="Sensitivity" ma:index="12" nillable="true" ma:displayName="Sensitivity Type" ma:default="RED - Confidential / Customer Information" ma:format="Dropdown" ma:internalName="Sensitivity">
      <xsd:simpleType>
        <xsd:restriction base="dms:Choice">
          <xsd:enumeration value="AMBER - Internal Use Only"/>
          <xsd:enumeration value="GREEN - Public"/>
          <xsd:enumeration value="RED - Confidential / Customer Information"/>
          <xsd:enumeration value="RED - Secret or Business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ensitivity xmlns="37455cfc-f710-4734-8642-f02e8016b6f3">RED - Confidential / Customer Information</Sensitivity>
    <_dlc_ExpireDateSaved xmlns="http://schemas.microsoft.com/sharepoint/v3" xsi:nil="true"/>
    <_dlc_ExpireDate xmlns="http://schemas.microsoft.com/sharepoint/v3">2069-01-08T21:57:10+00:00</_dlc_ExpireDate>
  </documentManagement>
</p:properties>
</file>

<file path=customXml/itemProps1.xml><?xml version="1.0" encoding="utf-8"?>
<ds:datastoreItem xmlns:ds="http://schemas.openxmlformats.org/officeDocument/2006/customXml" ds:itemID="{CAA2D19E-C20E-4748-9CAD-76D98270D825}">
  <ds:schemaRefs>
    <ds:schemaRef ds:uri="http://schemas.microsoft.com/sharepoint/v3/contenttype/forms"/>
  </ds:schemaRefs>
</ds:datastoreItem>
</file>

<file path=customXml/itemProps2.xml><?xml version="1.0" encoding="utf-8"?>
<ds:datastoreItem xmlns:ds="http://schemas.openxmlformats.org/officeDocument/2006/customXml" ds:itemID="{6803FD51-BFD6-4559-8AE9-73AFCD57C00E}">
  <ds:schemaRefs>
    <ds:schemaRef ds:uri="office.server.policy"/>
  </ds:schemaRefs>
</ds:datastoreItem>
</file>

<file path=customXml/itemProps3.xml><?xml version="1.0" encoding="utf-8"?>
<ds:datastoreItem xmlns:ds="http://schemas.openxmlformats.org/officeDocument/2006/customXml" ds:itemID="{A5802421-C961-4B36-AE68-64918E221620}">
  <ds:schemaRefs>
    <ds:schemaRef ds:uri="http://schemas.microsoft.com/sharepoint/events"/>
  </ds:schemaRefs>
</ds:datastoreItem>
</file>

<file path=customXml/itemProps4.xml><?xml version="1.0" encoding="utf-8"?>
<ds:datastoreItem xmlns:ds="http://schemas.openxmlformats.org/officeDocument/2006/customXml" ds:itemID="{54F801CA-E7C7-4A8E-ADB5-95BF21EB2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455cfc-f710-4734-8642-f02e8016b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6E7F099-16CB-4075-875F-90427448B582}">
  <ds:schemaRefs>
    <ds:schemaRef ds:uri="http://schemas.openxmlformats.org/officeDocument/2006/bibliography"/>
  </ds:schemaRefs>
</ds:datastoreItem>
</file>

<file path=customXml/itemProps6.xml><?xml version="1.0" encoding="utf-8"?>
<ds:datastoreItem xmlns:ds="http://schemas.openxmlformats.org/officeDocument/2006/customXml" ds:itemID="{46CEC9A5-A6AD-4D68-92A9-328F950BAE0E}">
  <ds:schemaRefs>
    <ds:schemaRef ds:uri="http://www.w3.org/XML/1998/namespace"/>
    <ds:schemaRef ds:uri="http://purl.org/dc/terms/"/>
    <ds:schemaRef ds:uri="http://schemas.openxmlformats.org/package/2006/metadata/core-properties"/>
    <ds:schemaRef ds:uri="37455cfc-f710-4734-8642-f02e8016b6f3"/>
    <ds:schemaRef ds:uri="http://purl.org/dc/dcmitype/"/>
    <ds:schemaRef ds:uri="http://purl.org/dc/elements/1.1/"/>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Sumitomo Mitsui Banking Corp.</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Morales</dc:creator>
  <cp:lastModifiedBy>Andrew Fately</cp:lastModifiedBy>
  <cp:revision>2</cp:revision>
  <cp:lastPrinted>2019-01-30T15:08:00Z</cp:lastPrinted>
  <dcterms:created xsi:type="dcterms:W3CDTF">2022-05-31T11:32:00Z</dcterms:created>
  <dcterms:modified xsi:type="dcterms:W3CDTF">2022-05-31T11:32:00Z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0x0101007EC77EBD174F66418028960A3444E1D1009AAE049A73F4CC4D9DE8D7F2EA68717A</vt:lpwstr>
  </property>
  <property fmtid="{D5CDD505-2E9C-101B-9397-08002B2CF9AE}" pid="3" name="_dlc_policyId">
    <vt:lpwstr>0x0101007EC77EBD174F66418028960A3444E1D1|1741262249</vt:lpwstr>
  </property>
  <property fmtid="{D5CDD505-2E9C-101B-9397-08002B2CF9AE}" pid="4" name="ItemRetentionFormula">
    <vt:lpwstr>&lt;formula id="Microsoft.Office.RecordsManagement.PolicyFeatures.Expiration.Formula.BuiltIn"&gt;&lt;number&gt;50&lt;/number&gt;&lt;property&gt;Modified&lt;/property&gt;&lt;propertyId&gt;28cf69c5-fa48-462a-b5cd-27b6f9d2bd5f&lt;/propertyId&gt;&lt;period&gt;years&lt;/period&gt;&lt;/formula&gt;</vt:lpwstr>
  </property>
</Properties>
</file>